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2C38A4" w:rsidRDefault="00850C3B" w:rsidP="00A54CA2">
      <w:pPr>
        <w:rPr>
          <w:i/>
          <w:sz w:val="23"/>
          <w:szCs w:val="23"/>
          <w:u w:val="single"/>
          <w:lang w:val="en-US"/>
        </w:rPr>
      </w:pPr>
      <w:r w:rsidRPr="002C38A4">
        <w:rPr>
          <w:sz w:val="23"/>
          <w:szCs w:val="23"/>
          <w:lang w:val="sr-Cyrl-CS"/>
        </w:rPr>
        <w:t>РЕПУБЛИКА СРБИЈА</w:t>
      </w:r>
    </w:p>
    <w:p w:rsidR="00850C3B" w:rsidRPr="002C38A4" w:rsidRDefault="00850C3B" w:rsidP="009D73FC">
      <w:pPr>
        <w:jc w:val="both"/>
        <w:rPr>
          <w:sz w:val="23"/>
          <w:szCs w:val="23"/>
          <w:lang w:val="sr-Cyrl-CS"/>
        </w:rPr>
      </w:pPr>
      <w:r w:rsidRPr="002C38A4">
        <w:rPr>
          <w:sz w:val="23"/>
          <w:szCs w:val="23"/>
          <w:lang w:val="sr-Cyrl-CS"/>
        </w:rPr>
        <w:t>НАРОДНА СКУПШТИНА</w:t>
      </w:r>
      <w:r w:rsidR="00AF497E" w:rsidRPr="002C38A4">
        <w:rPr>
          <w:sz w:val="23"/>
          <w:szCs w:val="23"/>
          <w:lang w:val="sr-Cyrl-CS"/>
        </w:rPr>
        <w:t xml:space="preserve">  </w:t>
      </w:r>
    </w:p>
    <w:p w:rsidR="00850C3B" w:rsidRPr="002C38A4" w:rsidRDefault="00850C3B" w:rsidP="009D73FC">
      <w:pPr>
        <w:jc w:val="both"/>
        <w:rPr>
          <w:sz w:val="23"/>
          <w:szCs w:val="23"/>
          <w:lang w:val="sr-Cyrl-CS"/>
        </w:rPr>
      </w:pPr>
      <w:r w:rsidRPr="002C38A4">
        <w:rPr>
          <w:sz w:val="23"/>
          <w:szCs w:val="23"/>
          <w:lang w:val="sr-Cyrl-CS"/>
        </w:rPr>
        <w:t>Одбор за уставна питања и законодавство</w:t>
      </w:r>
    </w:p>
    <w:p w:rsidR="00850C3B" w:rsidRPr="002C38A4" w:rsidRDefault="00850C3B" w:rsidP="009D73FC">
      <w:pPr>
        <w:jc w:val="both"/>
        <w:rPr>
          <w:sz w:val="23"/>
          <w:szCs w:val="23"/>
          <w:lang w:val="en-US"/>
        </w:rPr>
      </w:pPr>
      <w:r w:rsidRPr="002C38A4">
        <w:rPr>
          <w:sz w:val="23"/>
          <w:szCs w:val="23"/>
          <w:lang w:val="sr-Cyrl-CS"/>
        </w:rPr>
        <w:t xml:space="preserve">04 број </w:t>
      </w:r>
      <w:r w:rsidR="00A45774" w:rsidRPr="002C38A4">
        <w:rPr>
          <w:sz w:val="23"/>
          <w:szCs w:val="23"/>
          <w:lang w:val="sr-Cyrl-CS"/>
        </w:rPr>
        <w:t>011-</w:t>
      </w:r>
      <w:r w:rsidR="00305E61" w:rsidRPr="002C38A4">
        <w:rPr>
          <w:sz w:val="23"/>
          <w:szCs w:val="23"/>
          <w:lang w:val="sr-Cyrl-CS"/>
        </w:rPr>
        <w:t>23</w:t>
      </w:r>
      <w:r w:rsidR="009D73FC" w:rsidRPr="002C38A4">
        <w:rPr>
          <w:sz w:val="23"/>
          <w:szCs w:val="23"/>
          <w:lang w:val="en-US"/>
        </w:rPr>
        <w:t>23</w:t>
      </w:r>
      <w:r w:rsidR="00305E61" w:rsidRPr="002C38A4">
        <w:rPr>
          <w:sz w:val="23"/>
          <w:szCs w:val="23"/>
          <w:lang w:val="sr-Cyrl-CS"/>
        </w:rPr>
        <w:t>/21</w:t>
      </w:r>
      <w:r w:rsidR="00AE0B2E" w:rsidRPr="002C38A4">
        <w:rPr>
          <w:sz w:val="23"/>
          <w:szCs w:val="23"/>
          <w:lang w:val="sr-Cyrl-CS"/>
        </w:rPr>
        <w:t>-2</w:t>
      </w:r>
    </w:p>
    <w:p w:rsidR="00850C3B" w:rsidRPr="002C38A4" w:rsidRDefault="00642864" w:rsidP="009D73FC">
      <w:pPr>
        <w:jc w:val="both"/>
        <w:rPr>
          <w:sz w:val="23"/>
          <w:szCs w:val="23"/>
          <w:lang w:val="sr-Cyrl-CS"/>
        </w:rPr>
      </w:pPr>
      <w:r w:rsidRPr="002C38A4">
        <w:rPr>
          <w:sz w:val="23"/>
          <w:szCs w:val="23"/>
          <w:lang w:val="sr-Cyrl-CS"/>
        </w:rPr>
        <w:t>22</w:t>
      </w:r>
      <w:r w:rsidR="00850C3B" w:rsidRPr="002C38A4">
        <w:rPr>
          <w:sz w:val="23"/>
          <w:szCs w:val="23"/>
          <w:lang w:val="sr-Cyrl-CS"/>
        </w:rPr>
        <w:t>.</w:t>
      </w:r>
      <w:r w:rsidR="00305E61" w:rsidRPr="002C38A4">
        <w:rPr>
          <w:sz w:val="23"/>
          <w:szCs w:val="23"/>
          <w:lang w:val="sr-Cyrl-CS"/>
        </w:rPr>
        <w:t xml:space="preserve"> септембар 2022.</w:t>
      </w:r>
      <w:r w:rsidR="00850C3B" w:rsidRPr="002C38A4">
        <w:rPr>
          <w:sz w:val="23"/>
          <w:szCs w:val="23"/>
          <w:lang w:val="sr-Cyrl-CS"/>
        </w:rPr>
        <w:t xml:space="preserve"> године</w:t>
      </w:r>
      <w:r w:rsidR="00AF497E" w:rsidRPr="002C38A4">
        <w:rPr>
          <w:sz w:val="23"/>
          <w:szCs w:val="23"/>
          <w:lang w:val="sr-Cyrl-CS"/>
        </w:rPr>
        <w:t xml:space="preserve">  </w:t>
      </w:r>
    </w:p>
    <w:p w:rsidR="002C38A4" w:rsidRPr="002C38A4" w:rsidRDefault="00850C3B" w:rsidP="009D73FC">
      <w:pPr>
        <w:jc w:val="both"/>
        <w:rPr>
          <w:sz w:val="23"/>
          <w:szCs w:val="23"/>
          <w:lang w:val="sr-Cyrl-CS"/>
        </w:rPr>
      </w:pPr>
      <w:r w:rsidRPr="002C38A4">
        <w:rPr>
          <w:sz w:val="23"/>
          <w:szCs w:val="23"/>
          <w:lang w:val="sr-Cyrl-CS"/>
        </w:rPr>
        <w:t>Б е о г р а д</w:t>
      </w:r>
      <w:r w:rsidR="00AF497E" w:rsidRPr="002C38A4">
        <w:rPr>
          <w:sz w:val="23"/>
          <w:szCs w:val="23"/>
          <w:lang w:val="sr-Cyrl-CS"/>
        </w:rPr>
        <w:t xml:space="preserve">                           </w:t>
      </w:r>
    </w:p>
    <w:p w:rsidR="002C38A4" w:rsidRPr="002C38A4" w:rsidRDefault="002C38A4" w:rsidP="009D73FC">
      <w:pPr>
        <w:jc w:val="both"/>
        <w:rPr>
          <w:sz w:val="23"/>
          <w:szCs w:val="23"/>
          <w:lang w:val="sr-Cyrl-CS"/>
        </w:rPr>
      </w:pPr>
    </w:p>
    <w:p w:rsidR="002C38A4" w:rsidRDefault="00AF497E" w:rsidP="009D73FC">
      <w:pPr>
        <w:jc w:val="both"/>
        <w:rPr>
          <w:sz w:val="23"/>
          <w:szCs w:val="23"/>
          <w:lang w:val="sr-Cyrl-CS"/>
        </w:rPr>
      </w:pPr>
      <w:r w:rsidRPr="002C38A4">
        <w:rPr>
          <w:sz w:val="23"/>
          <w:szCs w:val="23"/>
          <w:lang w:val="sr-Cyrl-CS"/>
        </w:rPr>
        <w:t xml:space="preserve">    </w:t>
      </w:r>
      <w:r w:rsidR="002C38A4" w:rsidRPr="002C38A4">
        <w:rPr>
          <w:sz w:val="23"/>
          <w:szCs w:val="23"/>
          <w:lang w:val="sr-Cyrl-CS"/>
        </w:rPr>
        <w:t xml:space="preserve">                            </w:t>
      </w:r>
    </w:p>
    <w:p w:rsidR="00AF497E" w:rsidRPr="002C38A4" w:rsidRDefault="002C38A4" w:rsidP="009D73FC">
      <w:pPr>
        <w:jc w:val="both"/>
        <w:rPr>
          <w:sz w:val="23"/>
          <w:szCs w:val="23"/>
          <w:lang w:val="sr-Cyrl-CS"/>
        </w:rPr>
      </w:pPr>
      <w:r w:rsidRPr="002C38A4">
        <w:rPr>
          <w:sz w:val="23"/>
          <w:szCs w:val="23"/>
          <w:lang w:val="sr-Cyrl-CS"/>
        </w:rPr>
        <w:t xml:space="preserve">   </w:t>
      </w:r>
      <w:r w:rsidR="00AF497E" w:rsidRPr="002C38A4">
        <w:rPr>
          <w:sz w:val="23"/>
          <w:szCs w:val="23"/>
          <w:lang w:val="sr-Cyrl-CS"/>
        </w:rPr>
        <w:t xml:space="preserve">                                                                         </w:t>
      </w:r>
    </w:p>
    <w:p w:rsidR="00850C3B" w:rsidRDefault="00850C3B" w:rsidP="009D73FC">
      <w:pPr>
        <w:keepNext/>
        <w:jc w:val="both"/>
        <w:outlineLvl w:val="1"/>
        <w:rPr>
          <w:bCs/>
          <w:sz w:val="23"/>
          <w:szCs w:val="23"/>
          <w:lang w:val="sr-Cyrl-CS"/>
        </w:rPr>
      </w:pPr>
    </w:p>
    <w:p w:rsidR="003C1A54" w:rsidRPr="002C38A4" w:rsidRDefault="003C1A54" w:rsidP="009D73FC">
      <w:pPr>
        <w:keepNext/>
        <w:jc w:val="both"/>
        <w:outlineLvl w:val="1"/>
        <w:rPr>
          <w:bCs/>
          <w:sz w:val="23"/>
          <w:szCs w:val="23"/>
          <w:lang w:val="sr-Cyrl-CS"/>
        </w:rPr>
      </w:pPr>
      <w:bookmarkStart w:id="0" w:name="_GoBack"/>
      <w:bookmarkEnd w:id="0"/>
    </w:p>
    <w:p w:rsidR="00850C3B" w:rsidRPr="002C38A4" w:rsidRDefault="00850C3B" w:rsidP="009D73FC">
      <w:pPr>
        <w:keepNext/>
        <w:jc w:val="center"/>
        <w:outlineLvl w:val="1"/>
        <w:rPr>
          <w:bCs/>
          <w:sz w:val="23"/>
          <w:szCs w:val="23"/>
          <w:lang w:val="sr-Cyrl-CS"/>
        </w:rPr>
      </w:pPr>
      <w:r w:rsidRPr="002C38A4">
        <w:rPr>
          <w:bCs/>
          <w:sz w:val="23"/>
          <w:szCs w:val="23"/>
          <w:lang w:val="sr-Cyrl-CS"/>
        </w:rPr>
        <w:t>УСТАВНОМ СУДУ РЕПУБЛИКЕ СРБИЈЕ</w:t>
      </w:r>
    </w:p>
    <w:p w:rsidR="002C38A4" w:rsidRPr="002C38A4" w:rsidRDefault="002C38A4" w:rsidP="009D73FC">
      <w:pPr>
        <w:keepNext/>
        <w:jc w:val="center"/>
        <w:outlineLvl w:val="1"/>
        <w:rPr>
          <w:bCs/>
          <w:sz w:val="23"/>
          <w:szCs w:val="23"/>
          <w:lang w:val="sr-Cyrl-CS"/>
        </w:rPr>
      </w:pPr>
    </w:p>
    <w:p w:rsidR="00A54CA2" w:rsidRPr="002C38A4" w:rsidRDefault="00A54CA2" w:rsidP="009D73FC">
      <w:pPr>
        <w:ind w:left="5613" w:firstLine="720"/>
        <w:jc w:val="right"/>
        <w:rPr>
          <w:sz w:val="23"/>
          <w:szCs w:val="23"/>
          <w:lang w:val="en-US"/>
        </w:rPr>
      </w:pPr>
    </w:p>
    <w:p w:rsidR="00AF497E" w:rsidRPr="002C38A4" w:rsidRDefault="00AF497E" w:rsidP="009D73FC">
      <w:pPr>
        <w:ind w:left="5613" w:firstLine="720"/>
        <w:jc w:val="right"/>
        <w:rPr>
          <w:i/>
          <w:sz w:val="23"/>
          <w:szCs w:val="23"/>
          <w:u w:val="single"/>
          <w:lang w:val="sr-Cyrl-CS"/>
        </w:rPr>
      </w:pPr>
      <w:r w:rsidRPr="002C38A4">
        <w:rPr>
          <w:sz w:val="23"/>
          <w:szCs w:val="23"/>
          <w:lang w:val="sr-Cyrl-CS"/>
        </w:rPr>
        <w:t xml:space="preserve">           </w:t>
      </w:r>
      <w:r w:rsidR="00850C3B" w:rsidRPr="002C38A4">
        <w:rPr>
          <w:sz w:val="23"/>
          <w:szCs w:val="23"/>
          <w:lang w:val="sr-Cyrl-CS"/>
        </w:rPr>
        <w:t xml:space="preserve">      </w:t>
      </w:r>
      <w:r w:rsidR="00855E56" w:rsidRPr="002C38A4">
        <w:rPr>
          <w:sz w:val="23"/>
          <w:szCs w:val="23"/>
          <w:lang w:val="en-US"/>
        </w:rPr>
        <w:t xml:space="preserve">        </w:t>
      </w:r>
      <w:r w:rsidRPr="002C38A4">
        <w:rPr>
          <w:i/>
          <w:sz w:val="23"/>
          <w:szCs w:val="23"/>
          <w:u w:val="single"/>
          <w:lang w:val="sr-Cyrl-CS"/>
        </w:rPr>
        <w:t>БЕОГРАД</w:t>
      </w:r>
    </w:p>
    <w:p w:rsidR="00850C3B" w:rsidRDefault="00850C3B" w:rsidP="009D73FC">
      <w:pPr>
        <w:ind w:left="5613"/>
        <w:jc w:val="right"/>
        <w:rPr>
          <w:sz w:val="23"/>
          <w:szCs w:val="23"/>
          <w:lang w:val="sr-Cyrl-CS"/>
        </w:rPr>
      </w:pPr>
      <w:r w:rsidRPr="002C38A4">
        <w:rPr>
          <w:sz w:val="23"/>
          <w:szCs w:val="23"/>
          <w:lang w:val="sr-Cyrl-CS"/>
        </w:rPr>
        <w:t>Булевар Краља Александра 15</w:t>
      </w:r>
    </w:p>
    <w:p w:rsidR="002C38A4" w:rsidRDefault="002C38A4" w:rsidP="009D73FC">
      <w:pPr>
        <w:ind w:left="5613"/>
        <w:jc w:val="right"/>
        <w:rPr>
          <w:sz w:val="23"/>
          <w:szCs w:val="23"/>
          <w:lang w:val="sr-Cyrl-CS"/>
        </w:rPr>
      </w:pPr>
    </w:p>
    <w:p w:rsidR="002C38A4" w:rsidRPr="002C38A4" w:rsidRDefault="002C38A4" w:rsidP="009D73FC">
      <w:pPr>
        <w:ind w:left="5613"/>
        <w:jc w:val="right"/>
        <w:rPr>
          <w:sz w:val="23"/>
          <w:szCs w:val="23"/>
          <w:lang w:val="sr-Cyrl-CS"/>
        </w:rPr>
      </w:pPr>
    </w:p>
    <w:p w:rsidR="00305E61" w:rsidRPr="002C38A4" w:rsidRDefault="00305E61" w:rsidP="009D73FC">
      <w:pPr>
        <w:ind w:firstLine="1440"/>
        <w:jc w:val="both"/>
        <w:rPr>
          <w:sz w:val="23"/>
          <w:szCs w:val="23"/>
          <w:lang w:val="sr-Cyrl-CS"/>
        </w:rPr>
      </w:pPr>
    </w:p>
    <w:p w:rsidR="009D73FC" w:rsidRDefault="00305E61" w:rsidP="009D73FC">
      <w:pPr>
        <w:jc w:val="both"/>
        <w:rPr>
          <w:sz w:val="23"/>
          <w:szCs w:val="23"/>
          <w:lang w:val="sr-Cyrl-CS"/>
        </w:rPr>
      </w:pPr>
      <w:r w:rsidRPr="002C38A4">
        <w:rPr>
          <w:sz w:val="23"/>
          <w:szCs w:val="23"/>
          <w:lang w:val="sr-Cyrl-CS"/>
        </w:rPr>
        <w:tab/>
      </w:r>
      <w:r w:rsidR="00850C3B" w:rsidRPr="002C38A4">
        <w:rPr>
          <w:sz w:val="23"/>
          <w:szCs w:val="23"/>
          <w:lang w:val="sr-Cyrl-CS"/>
        </w:rPr>
        <w:t>Одбор за уставна питања и законодавство Народне скупштине Републ</w:t>
      </w:r>
      <w:r w:rsidR="00A45774" w:rsidRPr="002C38A4">
        <w:rPr>
          <w:sz w:val="23"/>
          <w:szCs w:val="23"/>
          <w:lang w:val="sr-Cyrl-CS"/>
        </w:rPr>
        <w:t xml:space="preserve">ике Србије, на седници одржаној </w:t>
      </w:r>
      <w:r w:rsidR="00642864" w:rsidRPr="002C38A4">
        <w:rPr>
          <w:sz w:val="23"/>
          <w:szCs w:val="23"/>
          <w:lang w:val="sr-Cyrl-CS"/>
        </w:rPr>
        <w:t>22</w:t>
      </w:r>
      <w:r w:rsidRPr="002C38A4">
        <w:rPr>
          <w:sz w:val="23"/>
          <w:szCs w:val="23"/>
          <w:lang w:val="sr-Cyrl-CS"/>
        </w:rPr>
        <w:t>. септембра 2022</w:t>
      </w:r>
      <w:r w:rsidR="00850C3B" w:rsidRPr="002C38A4">
        <w:rPr>
          <w:sz w:val="23"/>
          <w:szCs w:val="23"/>
          <w:lang w:val="sr-Cyrl-CS"/>
        </w:rPr>
        <w:t xml:space="preserve">. године, поводом поднете </w:t>
      </w:r>
      <w:r w:rsidR="00A45774" w:rsidRPr="002C38A4">
        <w:rPr>
          <w:sz w:val="23"/>
          <w:szCs w:val="23"/>
          <w:lang w:val="sr-Cyrl-CS"/>
        </w:rPr>
        <w:t>иницијативе</w:t>
      </w:r>
      <w:r w:rsidR="00850C3B" w:rsidRPr="002C38A4">
        <w:rPr>
          <w:sz w:val="23"/>
          <w:szCs w:val="23"/>
          <w:lang w:val="sr-Cyrl-CS"/>
        </w:rPr>
        <w:t xml:space="preserve"> за </w:t>
      </w:r>
      <w:r w:rsidR="00A45774" w:rsidRPr="002C38A4">
        <w:rPr>
          <w:sz w:val="23"/>
          <w:szCs w:val="23"/>
          <w:lang w:val="sr-Cyrl-CS"/>
        </w:rPr>
        <w:t xml:space="preserve">покретање поступка за оцену уставности </w:t>
      </w:r>
      <w:r w:rsidRPr="002C38A4">
        <w:rPr>
          <w:sz w:val="23"/>
          <w:szCs w:val="23"/>
          <w:lang w:val="sr-Cyrl-CS"/>
        </w:rPr>
        <w:t xml:space="preserve">одредбе </w:t>
      </w:r>
      <w:r w:rsidR="009D73FC" w:rsidRPr="002C38A4">
        <w:rPr>
          <w:sz w:val="23"/>
          <w:szCs w:val="23"/>
          <w:lang w:val="ru-RU"/>
        </w:rPr>
        <w:t>члана</w:t>
      </w:r>
      <w:r w:rsidR="009D73FC" w:rsidRPr="002C38A4">
        <w:rPr>
          <w:sz w:val="23"/>
          <w:szCs w:val="23"/>
          <w:lang w:val="sr-Latn-CS"/>
        </w:rPr>
        <w:t xml:space="preserve"> 8a </w:t>
      </w:r>
      <w:r w:rsidR="009D73FC" w:rsidRPr="002C38A4">
        <w:rPr>
          <w:sz w:val="23"/>
          <w:szCs w:val="23"/>
          <w:lang w:val="sr-Cyrl-CS"/>
        </w:rPr>
        <w:t xml:space="preserve">Закона о планирању и изградњи </w:t>
      </w:r>
      <w:r w:rsidR="009D73FC" w:rsidRPr="002C38A4">
        <w:rPr>
          <w:rFonts w:eastAsia="Calibri"/>
          <w:color w:val="000000"/>
          <w:sz w:val="23"/>
          <w:szCs w:val="23"/>
          <w:lang w:val="sr-Cyrl-RS"/>
        </w:rPr>
        <w:t>(</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 72/09, 81/09 - исправка, 64/10 - УС, 24/11, 121/12, 42/13 - УС, 50/13 - УС, 98/13 - УС, 132/14, 145/14, 83/18, 31/19, 37/19 - др. закон и 9/20), члана 134.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број 132/14) и члана 109.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број 83/18)</w:t>
      </w:r>
      <w:r w:rsidR="009D73FC" w:rsidRPr="002C38A4">
        <w:rPr>
          <w:sz w:val="23"/>
          <w:szCs w:val="23"/>
          <w:lang w:val="sr-Cyrl-CS"/>
        </w:rPr>
        <w:t xml:space="preserve">, </w:t>
      </w:r>
      <w:r w:rsidR="00850C3B" w:rsidRPr="002C38A4">
        <w:rPr>
          <w:sz w:val="23"/>
          <w:szCs w:val="23"/>
          <w:lang w:val="sr-Cyrl-CS"/>
        </w:rPr>
        <w:t>одлучио је да достави Уставном суду следећи</w:t>
      </w:r>
    </w:p>
    <w:p w:rsidR="002C38A4" w:rsidRPr="002C38A4" w:rsidRDefault="002C38A4" w:rsidP="009D73FC">
      <w:pPr>
        <w:jc w:val="both"/>
        <w:rPr>
          <w:sz w:val="23"/>
          <w:szCs w:val="23"/>
          <w:lang w:val="sr-Cyrl-CS"/>
        </w:rPr>
      </w:pPr>
    </w:p>
    <w:p w:rsidR="009D73FC" w:rsidRPr="002C38A4" w:rsidRDefault="009D73FC" w:rsidP="009D73FC">
      <w:pPr>
        <w:jc w:val="both"/>
        <w:rPr>
          <w:sz w:val="23"/>
          <w:szCs w:val="23"/>
          <w:lang w:val="sr-Cyrl-CS"/>
        </w:rPr>
      </w:pPr>
    </w:p>
    <w:p w:rsidR="009D73FC" w:rsidRDefault="009D73FC" w:rsidP="009D73FC">
      <w:pPr>
        <w:jc w:val="center"/>
        <w:rPr>
          <w:sz w:val="23"/>
          <w:szCs w:val="23"/>
          <w:lang w:val="sr-Cyrl-CS"/>
        </w:rPr>
      </w:pPr>
      <w:r w:rsidRPr="002C38A4">
        <w:rPr>
          <w:sz w:val="23"/>
          <w:szCs w:val="23"/>
          <w:lang w:val="sr-Cyrl-CS"/>
        </w:rPr>
        <w:t>ОДГОВОР</w:t>
      </w:r>
    </w:p>
    <w:p w:rsidR="002C38A4" w:rsidRPr="002C38A4" w:rsidRDefault="002C38A4" w:rsidP="009D73FC">
      <w:pPr>
        <w:jc w:val="center"/>
        <w:rPr>
          <w:sz w:val="23"/>
          <w:szCs w:val="23"/>
          <w:lang w:val="sr-Cyrl-CS"/>
        </w:rPr>
      </w:pPr>
    </w:p>
    <w:p w:rsidR="009D73FC" w:rsidRPr="002C38A4" w:rsidRDefault="009D73FC" w:rsidP="009D73FC">
      <w:pPr>
        <w:jc w:val="both"/>
        <w:rPr>
          <w:b/>
          <w:sz w:val="23"/>
          <w:szCs w:val="23"/>
          <w:lang w:val="sr-Cyrl-CS"/>
        </w:rPr>
      </w:pPr>
    </w:p>
    <w:p w:rsidR="009D73FC" w:rsidRPr="002C38A4" w:rsidRDefault="009D73FC" w:rsidP="009D73FC">
      <w:pPr>
        <w:spacing w:after="60"/>
        <w:jc w:val="both"/>
        <w:rPr>
          <w:sz w:val="23"/>
          <w:szCs w:val="23"/>
          <w:lang w:val="sr-Cyrl-CS"/>
        </w:rPr>
      </w:pPr>
      <w:r w:rsidRPr="002C38A4">
        <w:rPr>
          <w:sz w:val="23"/>
          <w:szCs w:val="23"/>
          <w:lang w:val="sr-Cyrl-CS"/>
        </w:rPr>
        <w:tab/>
        <w:t>Удружење Грађанска читаоница „Либерграф</w:t>
      </w:r>
      <w:r w:rsidRPr="002C38A4">
        <w:rPr>
          <w:bCs/>
          <w:sz w:val="23"/>
          <w:szCs w:val="23"/>
          <w:lang w:val="sr-Cyrl-CS"/>
        </w:rPr>
        <w:t>”</w:t>
      </w:r>
      <w:r w:rsidRPr="002C38A4">
        <w:rPr>
          <w:sz w:val="23"/>
          <w:szCs w:val="23"/>
          <w:lang w:val="sr-Cyrl-CS"/>
        </w:rPr>
        <w:t xml:space="preserve">, са седиштем у Ужицу, ул. Димитрија Туцовића бр. 17, матични број: 17213466, ПИБ: 101782575, чији је заступник Владан Синђић, преко пуномоћника, адвоката Петра Учајева из Београда, ул. Новопазарска бр. 41. поднело </w:t>
      </w:r>
      <w:r w:rsidRPr="002C38A4">
        <w:rPr>
          <w:sz w:val="23"/>
          <w:szCs w:val="23"/>
          <w:lang w:val="sr-Cyrl-RS"/>
        </w:rPr>
        <w:t xml:space="preserve">је </w:t>
      </w:r>
      <w:r w:rsidR="00415806" w:rsidRPr="002C38A4">
        <w:rPr>
          <w:sz w:val="23"/>
          <w:szCs w:val="23"/>
          <w:lang w:val="sr-Cyrl-RS"/>
        </w:rPr>
        <w:t xml:space="preserve">Уставном суду Републике Србије </w:t>
      </w:r>
      <w:r w:rsidRPr="002C38A4">
        <w:rPr>
          <w:sz w:val="23"/>
          <w:szCs w:val="23"/>
          <w:lang w:val="sr-Cyrl-CS"/>
        </w:rPr>
        <w:t xml:space="preserve">иницијативу за покретање поступка за оцену уставности </w:t>
      </w:r>
      <w:r w:rsidRPr="002C38A4">
        <w:rPr>
          <w:sz w:val="23"/>
          <w:szCs w:val="23"/>
          <w:lang w:val="ru-RU"/>
        </w:rPr>
        <w:t>одредбе члана</w:t>
      </w:r>
      <w:r w:rsidRPr="002C38A4">
        <w:rPr>
          <w:sz w:val="23"/>
          <w:szCs w:val="23"/>
          <w:lang w:val="sr-Latn-CS"/>
        </w:rPr>
        <w:t xml:space="preserve"> 8</w:t>
      </w:r>
      <w:r w:rsidRPr="002C38A4">
        <w:rPr>
          <w:sz w:val="23"/>
          <w:szCs w:val="23"/>
          <w:lang w:val="sr-Cyrl-RS"/>
        </w:rPr>
        <w:t>а</w:t>
      </w:r>
      <w:r w:rsidRPr="002C38A4">
        <w:rPr>
          <w:sz w:val="23"/>
          <w:szCs w:val="23"/>
          <w:lang w:val="sr-Latn-CS"/>
        </w:rPr>
        <w:t xml:space="preserve"> </w:t>
      </w:r>
      <w:r w:rsidRPr="002C38A4">
        <w:rPr>
          <w:sz w:val="23"/>
          <w:szCs w:val="23"/>
          <w:lang w:val="sr-Cyrl-CS"/>
        </w:rPr>
        <w:t xml:space="preserve">Закона о планирању и изградњи </w:t>
      </w:r>
      <w:r w:rsidRPr="002C38A4">
        <w:rPr>
          <w:sz w:val="23"/>
          <w:szCs w:val="23"/>
          <w:lang w:val="sr-Cyrl-RS"/>
        </w:rPr>
        <w:t>(</w:t>
      </w:r>
      <w:r w:rsidRPr="002C38A4">
        <w:rPr>
          <w:bCs/>
          <w:sz w:val="23"/>
          <w:szCs w:val="23"/>
          <w:lang w:val="sr-Cyrl-CS"/>
        </w:rPr>
        <w:t>„</w:t>
      </w:r>
      <w:r w:rsidRPr="002C38A4">
        <w:rPr>
          <w:sz w:val="23"/>
          <w:szCs w:val="23"/>
          <w:lang w:val="sr-Cyrl-RS"/>
        </w:rPr>
        <w:t>Службени гласник РС</w:t>
      </w:r>
      <w:r w:rsidRPr="002C38A4">
        <w:rPr>
          <w:bCs/>
          <w:sz w:val="23"/>
          <w:szCs w:val="23"/>
          <w:lang w:val="sr-Cyrl-CS"/>
        </w:rPr>
        <w:t>”</w:t>
      </w:r>
      <w:r w:rsidRPr="002C38A4">
        <w:rPr>
          <w:sz w:val="23"/>
          <w:szCs w:val="23"/>
          <w:lang w:val="sr-Cyrl-RS"/>
        </w:rPr>
        <w:t>, бр. 72/09, 81/09 - исправка, 64/10 - УС, 24/11, 121/12, 42/13 - УС, 50/13 - УС, 98/13 УС, 132/14, 145/14, 83/18, 31/19, 37/19 - др. закон и 9/20), члана 134. Закона о изменама и допунама Закона о планирању и изградњи (</w:t>
      </w:r>
      <w:r w:rsidRPr="002C38A4">
        <w:rPr>
          <w:bCs/>
          <w:sz w:val="23"/>
          <w:szCs w:val="23"/>
          <w:lang w:val="sr-Cyrl-CS"/>
        </w:rPr>
        <w:t>„</w:t>
      </w:r>
      <w:r w:rsidRPr="002C38A4">
        <w:rPr>
          <w:sz w:val="23"/>
          <w:szCs w:val="23"/>
          <w:lang w:val="sr-Cyrl-RS"/>
        </w:rPr>
        <w:t>Службени гласник РС</w:t>
      </w:r>
      <w:r w:rsidRPr="002C38A4">
        <w:rPr>
          <w:bCs/>
          <w:sz w:val="23"/>
          <w:szCs w:val="23"/>
          <w:lang w:val="sr-Cyrl-CS"/>
        </w:rPr>
        <w:t>”</w:t>
      </w:r>
      <w:r w:rsidRPr="002C38A4">
        <w:rPr>
          <w:sz w:val="23"/>
          <w:szCs w:val="23"/>
          <w:lang w:val="sr-Cyrl-RS"/>
        </w:rPr>
        <w:t>, број 132/14) и члана 109. Закона о изменама и допунама Закона о планирању и изградњи (</w:t>
      </w:r>
      <w:r w:rsidRPr="002C38A4">
        <w:rPr>
          <w:bCs/>
          <w:sz w:val="23"/>
          <w:szCs w:val="23"/>
          <w:lang w:val="sr-Cyrl-CS"/>
        </w:rPr>
        <w:t>„</w:t>
      </w:r>
      <w:r w:rsidRPr="002C38A4">
        <w:rPr>
          <w:sz w:val="23"/>
          <w:szCs w:val="23"/>
          <w:lang w:val="sr-Cyrl-RS"/>
        </w:rPr>
        <w:t>Службени гласник РС</w:t>
      </w:r>
      <w:r w:rsidRPr="002C38A4">
        <w:rPr>
          <w:bCs/>
          <w:sz w:val="23"/>
          <w:szCs w:val="23"/>
          <w:lang w:val="sr-Cyrl-CS"/>
        </w:rPr>
        <w:t>”</w:t>
      </w:r>
      <w:r w:rsidRPr="002C38A4">
        <w:rPr>
          <w:sz w:val="23"/>
          <w:szCs w:val="23"/>
          <w:lang w:val="sr-Cyrl-RS"/>
        </w:rPr>
        <w:t>, број 83/18)</w:t>
      </w:r>
      <w:r w:rsidRPr="002C38A4">
        <w:rPr>
          <w:sz w:val="23"/>
          <w:szCs w:val="23"/>
          <w:lang w:val="sr-Cyrl-CS"/>
        </w:rPr>
        <w:t>, а као разлог за оцену уставности подносилац је истакао да:</w:t>
      </w:r>
    </w:p>
    <w:p w:rsidR="009D73FC" w:rsidRPr="002C38A4" w:rsidRDefault="009D73FC" w:rsidP="009D73FC">
      <w:pPr>
        <w:spacing w:after="120"/>
        <w:jc w:val="both"/>
        <w:rPr>
          <w:sz w:val="23"/>
          <w:szCs w:val="23"/>
          <w:lang w:val="sr-Cyrl-CS"/>
        </w:rPr>
      </w:pPr>
      <w:r w:rsidRPr="002C38A4">
        <w:rPr>
          <w:sz w:val="23"/>
          <w:szCs w:val="23"/>
          <w:lang w:val="sr-Cyrl-CS"/>
        </w:rPr>
        <w:tab/>
        <w:t>„</w:t>
      </w:r>
      <w:r w:rsidRPr="002C38A4">
        <w:rPr>
          <w:sz w:val="23"/>
          <w:szCs w:val="23"/>
          <w:lang w:val="sr-Cyrl-RS"/>
        </w:rPr>
        <w:t xml:space="preserve">Наведене одредбе члана 8а Закона о планирању и изградњи нису у сагласности са одредбом члана 19. Устава Републике Србије. Одредбама члана 8а Закона о планирању и изградњи уводи се неједнакост грађана у погледу права на покретање и учешће у поступцима за издавање аката у остваривању права на изградњу и коришћење објеката који се воде пред надлежним државним органима, јер огроман број грађана на овај начин бива ускраћен за могућност непосредног обраћања надлежним државним органима поводом остваривања наведених права, имајући у виду да многи грађани нису квалификовани за размену докумената и поднесака електронским путем. Одредбе члана 8а имају одлике дискриминаторних законских одредби јер се истима ускраћује право на једнаку законску заштиту грађана који нису квалификовани за размену докумената и поднесака </w:t>
      </w:r>
      <w:r w:rsidRPr="002C38A4">
        <w:rPr>
          <w:sz w:val="23"/>
          <w:szCs w:val="23"/>
          <w:lang w:val="sr-Cyrl-RS"/>
        </w:rPr>
        <w:lastRenderedPageBreak/>
        <w:t>електронским путем. Наиме велики број ових грађана није у материјалној могућности да плати стручно лице ради пружања помоћи приликом подношења електронског документа, тј. стручно лице које ће електронски документ поднети у име и за рачун грађанина који због својих година или другог личног својства није у могућности да лично предузме ту радњу. Такође обраћамо се Уставном суду са иницијативом да Уставни суд покрене поступак за оцењивање уставности одредбе</w:t>
      </w:r>
      <w:r w:rsidRPr="002C38A4">
        <w:rPr>
          <w:rFonts w:eastAsia="Calibri"/>
          <w:color w:val="000000"/>
          <w:sz w:val="23"/>
          <w:szCs w:val="23"/>
          <w:lang w:val="sr-Cyrl-RS"/>
        </w:rPr>
        <w:t xml:space="preserve"> члана 134. Закона о изменама и допунама Закона о планирању и изградњи (</w:t>
      </w:r>
      <w:r w:rsidRPr="002C38A4">
        <w:rPr>
          <w:rFonts w:eastAsia="Calibri"/>
          <w:bCs/>
          <w:color w:val="000000"/>
          <w:sz w:val="23"/>
          <w:szCs w:val="23"/>
          <w:lang w:val="sr-Cyrl-CS"/>
        </w:rPr>
        <w:t>„</w:t>
      </w:r>
      <w:r w:rsidRPr="002C38A4">
        <w:rPr>
          <w:rFonts w:eastAsia="Calibri"/>
          <w:color w:val="000000"/>
          <w:sz w:val="23"/>
          <w:szCs w:val="23"/>
          <w:lang w:val="sr-Cyrl-RS"/>
        </w:rPr>
        <w:t>Службени гласник РС</w:t>
      </w:r>
      <w:r w:rsidRPr="002C38A4">
        <w:rPr>
          <w:rFonts w:eastAsia="Calibri"/>
          <w:bCs/>
          <w:color w:val="000000"/>
          <w:sz w:val="23"/>
          <w:szCs w:val="23"/>
          <w:lang w:val="sr-Cyrl-CS"/>
        </w:rPr>
        <w:t>”</w:t>
      </w:r>
      <w:r w:rsidRPr="002C38A4">
        <w:rPr>
          <w:rFonts w:eastAsia="Calibri"/>
          <w:color w:val="000000"/>
          <w:sz w:val="23"/>
          <w:szCs w:val="23"/>
          <w:lang w:val="sr-Cyrl-RS"/>
        </w:rPr>
        <w:t>, број 132/14) и члана 109 Закона о изменама и допунама Закона о планирању и изградњи (</w:t>
      </w:r>
      <w:r w:rsidRPr="002C38A4">
        <w:rPr>
          <w:rFonts w:eastAsia="Calibri"/>
          <w:bCs/>
          <w:color w:val="000000"/>
          <w:sz w:val="23"/>
          <w:szCs w:val="23"/>
          <w:lang w:val="sr-Cyrl-CS"/>
        </w:rPr>
        <w:t>„</w:t>
      </w:r>
      <w:r w:rsidRPr="002C38A4">
        <w:rPr>
          <w:rFonts w:eastAsia="Calibri"/>
          <w:color w:val="000000"/>
          <w:sz w:val="23"/>
          <w:szCs w:val="23"/>
          <w:lang w:val="sr-Cyrl-RS"/>
        </w:rPr>
        <w:t>Службени гласник РС</w:t>
      </w:r>
      <w:r w:rsidRPr="002C38A4">
        <w:rPr>
          <w:rFonts w:eastAsia="Calibri"/>
          <w:bCs/>
          <w:color w:val="000000"/>
          <w:sz w:val="23"/>
          <w:szCs w:val="23"/>
          <w:lang w:val="sr-Cyrl-CS"/>
        </w:rPr>
        <w:t>”</w:t>
      </w:r>
      <w:r w:rsidRPr="002C38A4">
        <w:rPr>
          <w:rFonts w:eastAsia="Calibri"/>
          <w:color w:val="000000"/>
          <w:sz w:val="23"/>
          <w:szCs w:val="23"/>
          <w:lang w:val="sr-Cyrl-RS"/>
        </w:rPr>
        <w:t>, број 83/18), које одредбе имају идентичну садржину и гласе „Одредбе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r w:rsidRPr="002C38A4">
        <w:rPr>
          <w:rFonts w:eastAsia="Calibri"/>
          <w:bCs/>
          <w:color w:val="000000"/>
          <w:sz w:val="23"/>
          <w:szCs w:val="23"/>
          <w:lang w:val="sr-Cyrl-CS"/>
        </w:rPr>
        <w:t>”</w:t>
      </w:r>
      <w:r w:rsidRPr="002C38A4">
        <w:rPr>
          <w:rFonts w:eastAsia="Calibri"/>
          <w:color w:val="000000"/>
          <w:sz w:val="23"/>
          <w:szCs w:val="23"/>
          <w:lang w:val="sr-Cyrl-RS"/>
        </w:rPr>
        <w:t>, којима је нарушен општеприхваћени принцип да посебан закон дерогира општи чиме је створена колизија законских правних норми на штету правне сигурности.</w:t>
      </w:r>
      <w:r w:rsidRPr="002C38A4">
        <w:rPr>
          <w:rFonts w:eastAsia="Calibri"/>
          <w:bCs/>
          <w:color w:val="000000"/>
          <w:sz w:val="23"/>
          <w:szCs w:val="23"/>
          <w:lang w:val="sr-Cyrl-CS"/>
        </w:rPr>
        <w:t>”</w:t>
      </w:r>
      <w:r w:rsidRPr="002C38A4">
        <w:rPr>
          <w:rFonts w:eastAsia="Calibri"/>
          <w:color w:val="000000"/>
          <w:sz w:val="23"/>
          <w:szCs w:val="23"/>
          <w:lang w:val="sr-Cyrl-RS"/>
        </w:rPr>
        <w:t xml:space="preserve"> Да су одредбом члана 8а Закона о планирању и изградњи </w:t>
      </w:r>
      <w:r w:rsidRPr="002C38A4">
        <w:rPr>
          <w:sz w:val="23"/>
          <w:szCs w:val="23"/>
          <w:lang w:val="sr-Cyrl-RS"/>
        </w:rPr>
        <w:t>(</w:t>
      </w:r>
      <w:r w:rsidRPr="002C38A4">
        <w:rPr>
          <w:bCs/>
          <w:sz w:val="23"/>
          <w:szCs w:val="23"/>
          <w:lang w:val="sr-Cyrl-CS"/>
        </w:rPr>
        <w:t>„</w:t>
      </w:r>
      <w:r w:rsidRPr="002C38A4">
        <w:rPr>
          <w:sz w:val="23"/>
          <w:szCs w:val="23"/>
          <w:lang w:val="sr-Cyrl-RS"/>
        </w:rPr>
        <w:t>Службени гласник РС</w:t>
      </w:r>
      <w:r w:rsidRPr="002C38A4">
        <w:rPr>
          <w:bCs/>
          <w:sz w:val="23"/>
          <w:szCs w:val="23"/>
          <w:lang w:val="sr-Cyrl-CS"/>
        </w:rPr>
        <w:t>”</w:t>
      </w:r>
      <w:r w:rsidRPr="002C38A4">
        <w:rPr>
          <w:sz w:val="23"/>
          <w:szCs w:val="23"/>
          <w:lang w:val="sr-Cyrl-RS"/>
        </w:rPr>
        <w:t xml:space="preserve">, бр. 72/09, 81/09 - исправка, 64/10 - УС, 24/11, 121/12, 42/13 - УС, 50/13 - УС, 98/13 - УС, 132/14, 145/14, 83/18, 31/19, 37/19 - др. закон и 9/20) </w:t>
      </w:r>
      <w:r w:rsidRPr="002C38A4">
        <w:rPr>
          <w:rFonts w:eastAsia="Calibri"/>
          <w:color w:val="000000"/>
          <w:sz w:val="23"/>
          <w:szCs w:val="23"/>
          <w:lang w:val="sr-Cyrl-RS"/>
        </w:rPr>
        <w:t>повређене одредбе чл. 19, 20, 21. и 36. Устава, а одредбама члана 134. Закона о изменама и допунама Закона о планирању и изградњи (</w:t>
      </w:r>
      <w:r w:rsidRPr="002C38A4">
        <w:rPr>
          <w:rFonts w:eastAsia="Calibri"/>
          <w:bCs/>
          <w:color w:val="000000"/>
          <w:sz w:val="23"/>
          <w:szCs w:val="23"/>
          <w:lang w:val="sr-Cyrl-CS"/>
        </w:rPr>
        <w:t>„</w:t>
      </w:r>
      <w:r w:rsidRPr="002C38A4">
        <w:rPr>
          <w:rFonts w:eastAsia="Calibri"/>
          <w:color w:val="000000"/>
          <w:sz w:val="23"/>
          <w:szCs w:val="23"/>
          <w:lang w:val="sr-Cyrl-RS"/>
        </w:rPr>
        <w:t>Службени гласник РС</w:t>
      </w:r>
      <w:r w:rsidRPr="002C38A4">
        <w:rPr>
          <w:rFonts w:eastAsia="Calibri"/>
          <w:bCs/>
          <w:color w:val="000000"/>
          <w:sz w:val="23"/>
          <w:szCs w:val="23"/>
          <w:lang w:val="sr-Cyrl-CS"/>
        </w:rPr>
        <w:t>”</w:t>
      </w:r>
      <w:r w:rsidRPr="002C38A4">
        <w:rPr>
          <w:rFonts w:eastAsia="Calibri"/>
          <w:color w:val="000000"/>
          <w:sz w:val="23"/>
          <w:szCs w:val="23"/>
          <w:lang w:val="sr-Cyrl-RS"/>
        </w:rPr>
        <w:t>, број 132/14) и члана 109. Закона о изменама и допунама Закона о планирању и изградњи (</w:t>
      </w:r>
      <w:r w:rsidRPr="002C38A4">
        <w:rPr>
          <w:rFonts w:eastAsia="Calibri"/>
          <w:bCs/>
          <w:color w:val="000000"/>
          <w:sz w:val="23"/>
          <w:szCs w:val="23"/>
          <w:lang w:val="sr-Cyrl-CS"/>
        </w:rPr>
        <w:t>„</w:t>
      </w:r>
      <w:r w:rsidRPr="002C38A4">
        <w:rPr>
          <w:rFonts w:eastAsia="Calibri"/>
          <w:color w:val="000000"/>
          <w:sz w:val="23"/>
          <w:szCs w:val="23"/>
          <w:lang w:val="sr-Cyrl-RS"/>
        </w:rPr>
        <w:t>Службени гласник РС</w:t>
      </w:r>
      <w:r w:rsidRPr="002C38A4">
        <w:rPr>
          <w:rFonts w:eastAsia="Calibri"/>
          <w:bCs/>
          <w:color w:val="000000"/>
          <w:sz w:val="23"/>
          <w:szCs w:val="23"/>
          <w:lang w:val="sr-Cyrl-CS"/>
        </w:rPr>
        <w:t>”</w:t>
      </w:r>
      <w:r w:rsidRPr="002C38A4">
        <w:rPr>
          <w:rFonts w:eastAsia="Calibri"/>
          <w:color w:val="000000"/>
          <w:sz w:val="23"/>
          <w:szCs w:val="23"/>
          <w:lang w:val="sr-Cyrl-RS"/>
        </w:rPr>
        <w:t xml:space="preserve">, број 83/18), повређене одредбе чл. 89, 97, 194. и 198. Устава </w:t>
      </w:r>
      <w:r w:rsidRPr="002C38A4">
        <w:rPr>
          <w:sz w:val="23"/>
          <w:szCs w:val="23"/>
          <w:lang w:val="sr-Cyrl-RS"/>
        </w:rPr>
        <w:t>Републике Србије</w:t>
      </w:r>
      <w:r w:rsidRPr="002C38A4">
        <w:rPr>
          <w:rFonts w:eastAsia="Calibri"/>
          <w:color w:val="000000"/>
          <w:sz w:val="23"/>
          <w:szCs w:val="23"/>
          <w:lang w:val="sr-Cyrl-RS"/>
        </w:rPr>
        <w:t>.</w:t>
      </w:r>
      <w:r w:rsidRPr="002C38A4">
        <w:rPr>
          <w:rFonts w:eastAsia="Calibri"/>
          <w:bCs/>
          <w:color w:val="000000"/>
          <w:sz w:val="23"/>
          <w:szCs w:val="23"/>
          <w:lang w:val="sr-Cyrl-CS"/>
        </w:rPr>
        <w:t>”</w:t>
      </w:r>
    </w:p>
    <w:p w:rsidR="009D73FC" w:rsidRPr="002C38A4" w:rsidRDefault="009D73FC" w:rsidP="009D73FC">
      <w:pPr>
        <w:spacing w:after="120"/>
        <w:jc w:val="both"/>
        <w:rPr>
          <w:sz w:val="23"/>
          <w:szCs w:val="23"/>
          <w:lang w:val="sr-Cyrl-RS"/>
        </w:rPr>
      </w:pPr>
      <w:r w:rsidRPr="002C38A4">
        <w:rPr>
          <w:rStyle w:val="rvts15"/>
          <w:sz w:val="23"/>
          <w:szCs w:val="23"/>
          <w:lang w:val="sr-Cyrl-CS"/>
        </w:rPr>
        <w:tab/>
        <w:t>С тим у вези указујемо на следеће:</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rFonts w:eastAsia="Calibri"/>
          <w:color w:val="000000"/>
          <w:sz w:val="23"/>
          <w:szCs w:val="23"/>
          <w:lang w:val="sr-Cyrl-RS"/>
        </w:rPr>
        <w:t>Чланом 8а Закона о планирању и изградњи (</w:t>
      </w:r>
      <w:r w:rsidRPr="002C38A4">
        <w:rPr>
          <w:rFonts w:eastAsia="Calibri"/>
          <w:bCs/>
          <w:color w:val="000000"/>
          <w:sz w:val="23"/>
          <w:szCs w:val="23"/>
          <w:lang w:val="sr-Cyrl-CS"/>
        </w:rPr>
        <w:t>„</w:t>
      </w:r>
      <w:r w:rsidRPr="002C38A4">
        <w:rPr>
          <w:rFonts w:eastAsia="Calibri"/>
          <w:color w:val="000000"/>
          <w:sz w:val="23"/>
          <w:szCs w:val="23"/>
          <w:lang w:val="sr-Cyrl-RS"/>
        </w:rPr>
        <w:t>Службени гласник РС</w:t>
      </w:r>
      <w:r w:rsidRPr="002C38A4">
        <w:rPr>
          <w:rFonts w:eastAsia="Calibri"/>
          <w:bCs/>
          <w:color w:val="000000"/>
          <w:sz w:val="23"/>
          <w:szCs w:val="23"/>
          <w:lang w:val="sr-Cyrl-CS"/>
        </w:rPr>
        <w:t>”</w:t>
      </w:r>
      <w:r w:rsidRPr="002C38A4">
        <w:rPr>
          <w:rFonts w:eastAsia="Calibri"/>
          <w:color w:val="000000"/>
          <w:sz w:val="23"/>
          <w:szCs w:val="23"/>
          <w:lang w:val="sr-Cyrl-RS"/>
        </w:rPr>
        <w:t>, бр. 72/09, 81/09 - исправка, 64/10 - УС, 24/11, 121/12, 42/13 - УС, 50/13 - УС, 98/13 - УС, 132/14, 145/14, 83/18, 31/19, 37/19 - др. закон, 9/20 и 52/21),</w:t>
      </w:r>
      <w:r w:rsidRPr="002C38A4">
        <w:rPr>
          <w:sz w:val="23"/>
          <w:szCs w:val="23"/>
          <w:lang w:val="sr-Cyrl-RS"/>
        </w:rPr>
        <w:t xml:space="preserve"> прописано је:</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sz w:val="23"/>
          <w:szCs w:val="23"/>
          <w:lang w:val="sr-Cyrl-RS"/>
        </w:rPr>
        <w:t>„</w:t>
      </w:r>
      <w:r w:rsidRPr="002C38A4">
        <w:rPr>
          <w:sz w:val="23"/>
          <w:szCs w:val="23"/>
        </w:rPr>
        <w:t xml:space="preserve">Размена докумената и поднесака у обједињеној процедури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sz w:val="23"/>
          <w:szCs w:val="23"/>
        </w:rPr>
        <w:t xml:space="preserve">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укључујући и техничку документацију, достављају се у форми електронског документа. </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sz w:val="23"/>
          <w:szCs w:val="23"/>
        </w:rPr>
        <w:t xml:space="preserve">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електронско пословање. </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sz w:val="23"/>
          <w:szCs w:val="23"/>
        </w:rPr>
        <w:t xml:space="preserve">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 </w:t>
      </w:r>
    </w:p>
    <w:p w:rsidR="009E44ED" w:rsidRPr="002C38A4" w:rsidRDefault="009D73FC" w:rsidP="009E44ED">
      <w:pPr>
        <w:spacing w:after="60"/>
        <w:jc w:val="both"/>
        <w:rPr>
          <w:sz w:val="23"/>
          <w:szCs w:val="23"/>
          <w:lang w:val="sr-Cyrl-CS"/>
        </w:rPr>
      </w:pPr>
      <w:r w:rsidRPr="002C38A4">
        <w:rPr>
          <w:sz w:val="23"/>
          <w:szCs w:val="23"/>
          <w:lang w:val="sr-Cyrl-CS"/>
        </w:rPr>
        <w:tab/>
      </w:r>
      <w:r w:rsidRPr="002C38A4">
        <w:rPr>
          <w:sz w:val="23"/>
          <w:szCs w:val="23"/>
        </w:rPr>
        <w:t xml:space="preserve">Провера да ли је поднесак из става 4. </w:t>
      </w:r>
      <w:r w:rsidR="009E44ED" w:rsidRPr="002C38A4">
        <w:rPr>
          <w:sz w:val="23"/>
          <w:szCs w:val="23"/>
          <w:lang w:val="sr-Cyrl-RS"/>
        </w:rPr>
        <w:t>овог</w:t>
      </w:r>
      <w:r w:rsidRPr="002C38A4">
        <w:rPr>
          <w:sz w:val="23"/>
          <w:szCs w:val="23"/>
        </w:rPr>
        <w:t xml:space="preserve"> члана потписан и валидован електронским потписом, као и поднесака и докумената који се достављају у обједињеној процедури, укључујући и техничку документацију, врши се аутоматски приликом подношења захтева, размене докумената и поднесака кроз централну евиденцију обједињене процедуре.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Изузетно од става 2. </w:t>
      </w:r>
      <w:r w:rsidRPr="002C38A4">
        <w:rPr>
          <w:sz w:val="23"/>
          <w:szCs w:val="23"/>
          <w:lang w:val="sr-Cyrl-RS"/>
        </w:rPr>
        <w:t>овог</w:t>
      </w:r>
      <w:r w:rsidR="009D73FC" w:rsidRPr="002C38A4">
        <w:rPr>
          <w:sz w:val="23"/>
          <w:szCs w:val="23"/>
        </w:rPr>
        <w:t xml:space="preserve"> члана, лице регистровано за коришћење услуга електронске управе поднесак може поднети и преко портала е-Управа, у складу са законом којим се уређује електронска управа, у ком случају се идентификација подносиоца врши у складу са тим законом. </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9D73FC" w:rsidRPr="002C38A4">
        <w:rPr>
          <w:sz w:val="23"/>
          <w:szCs w:val="23"/>
        </w:rPr>
        <w:t xml:space="preserve">Изузетно од ст. 2. и 3. </w:t>
      </w:r>
      <w:r w:rsidRPr="002C38A4">
        <w:rPr>
          <w:sz w:val="23"/>
          <w:szCs w:val="23"/>
          <w:lang w:val="sr-Cyrl-RS"/>
        </w:rPr>
        <w:t>овог</w:t>
      </w:r>
      <w:r w:rsidR="009D73FC" w:rsidRPr="002C38A4">
        <w:rPr>
          <w:sz w:val="23"/>
          <w:szCs w:val="23"/>
        </w:rPr>
        <w:t xml:space="preserve">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Ако надлежни орган у случају из става 6. овог члана прими поднесак и документ у папирној форми, дужан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Министар надлежан за послове грађевинарства ближе уређује начин размене докумената и поднесака из става 1. овог члана и форму у којој се достављају техничка документација и акта из става 2. овог члана.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 xml:space="preserve">Чланом </w:t>
      </w:r>
      <w:r w:rsidR="009D73FC" w:rsidRPr="002C38A4">
        <w:rPr>
          <w:rFonts w:eastAsia="Calibri"/>
          <w:color w:val="000000"/>
          <w:sz w:val="23"/>
          <w:szCs w:val="23"/>
          <w:lang w:val="sr-Cyrl-RS"/>
        </w:rPr>
        <w:t>134.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број 132/14) и чланом 109.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број 83/18),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19.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Јемства неотуђивих људских и мањинских права у Уставу служе очувању људског достојанства и остварењу пуне слободе и једнакости сваког појединца у праведном, отвореном и демократском друштву, заснованом на начелу владавине права.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20.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Достигнути ниво људских и мањинских права не може се смањивати.</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При ограничавању људских и мањинских права, сви државни органи, а нарочито судови, дужни су да воде рачуна о суштини права које се 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21.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Пред Уставом и законом сви су једнаки.</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Свако има право на једнаку законску заштиту, без дискриминације.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36.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Јемчи се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Свако има право на жалбу или друго правно средство против одлуке којом се одлучује о његовом праву, обавези или на закону заснованом интересу.</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89.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9D73FC" w:rsidRPr="002C38A4">
        <w:rPr>
          <w:sz w:val="23"/>
          <w:szCs w:val="23"/>
          <w:lang w:val="sr-Cyrl-RS"/>
        </w:rPr>
        <w:t>„</w:t>
      </w:r>
      <w:r w:rsidR="009D73FC" w:rsidRPr="002C38A4">
        <w:rPr>
          <w:sz w:val="23"/>
          <w:szCs w:val="23"/>
        </w:rPr>
        <w:t>Свако је дужан да чува природне реткости и научно, културно и историјско наслеђе, као добра од општег интереса, у складу са законом.</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Посебна одговорност за очување наслеђа је на Републици Србији, аутономним покрајинама и јединицама локалне самоуправе.</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97.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Република Србија уређује и обезбеђује: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 сувереност, независност, територијалну целовитост и безбедност Републике Србије, њен међународни положај и односе са другим државама и међународним организацијама;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2. остваривање и заштиту слобода и права грађана; уставност и законитост; поступак пред судовима и другим државним органима; одговорност и санкције за повреду слобода и права грађана утврђених Уставом и за повреду закона, других прописа и општих аката; амнестије и помиловања за кривична дела;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3. територијалну организацију Републике Србије; систем локалне самоуправе;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4. одбрану и безбедност Републике Србије и њених грађана; мере за случај ванредног стања;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5. систем преласка границе и контроле промета роба, услуга и путничког саобраћаја преко границе; положај странаца и страних правних лица;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6. јединствено тржиште; правни положај привредних субјеката; систем обављања појединих привредних и других делатности; робне резерве; монетарни, банкарски, девизни и царински систем; економске односе са иностранством; систем кредитних односа са иностранством; порески систем;</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7. својинске и облигационе односе и заштиту свих облика својине;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8. систем у области радних односа, заштите на раду, запошљавања, социјалног осигурања и других облика социјалне сигурности; друге економске и социјалне односе од општег интереса;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9. одрживи развој; систем заштите и унапређења животне средине; заштиту и унапређивање биљног и животињског света; производњу, промет и превоз оружја, отровних, запаљивих, експлозивних, радиоактивних и других опасних материја;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10. систем у областима здравства, социјалне заштите, борачке и инвалидске заштите, бриге о деци, образовања, културе и заштите културних добара, спорта, јавног информисања; систем јавних служби;</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11. контролу законитости располагања средствима правних лица; финансијску ревизију јавних средстава; прикупљање статистичких и других података од општег интереса;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12. развој Републике Србије, политику и мере за подстицање равномерног развоја појединих делова Републике Србије, укључујући и развој недовољно развијених подручја; организацију и коришћење простора; научно-технолошки развој;</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13. </w:t>
      </w:r>
      <w:r w:rsidR="008802C9" w:rsidRPr="002C38A4">
        <w:rPr>
          <w:sz w:val="23"/>
          <w:szCs w:val="23"/>
          <w:lang w:val="sr-Cyrl-RS"/>
        </w:rPr>
        <w:t>режим</w:t>
      </w:r>
      <w:r w:rsidR="009D73FC" w:rsidRPr="002C38A4">
        <w:rPr>
          <w:sz w:val="23"/>
          <w:szCs w:val="23"/>
        </w:rPr>
        <w:t xml:space="preserve"> и безбедност у свим врстама саобраћаја;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14. празнике и одликовања Републике Србије;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15. финансирање остваривања права и дужности Републике Србије, утврђених Уставом и законом;</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16. организацију, надлежност и рад републичких органа;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17. </w:t>
      </w:r>
      <w:r w:rsidR="00D956EE" w:rsidRPr="002C38A4">
        <w:rPr>
          <w:sz w:val="23"/>
          <w:szCs w:val="23"/>
          <w:lang w:val="sr-Cyrl-RS"/>
        </w:rPr>
        <w:t>друге</w:t>
      </w:r>
      <w:r w:rsidR="009D73FC" w:rsidRPr="002C38A4">
        <w:rPr>
          <w:sz w:val="23"/>
          <w:szCs w:val="23"/>
        </w:rPr>
        <w:t xml:space="preserve"> односе од интереса за Републику Србију, у складу с Уставом.</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194.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Правни поредак Републике Србије је јединствен.</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Устав је највиши правни акт Републике Србије. </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9D73FC" w:rsidRPr="002C38A4">
        <w:rPr>
          <w:sz w:val="23"/>
          <w:szCs w:val="23"/>
        </w:rPr>
        <w:t>Сви закони и други општи акти донети у Републици Србији морају бити сагласни са Уставом.</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Потврђени међународни уговори и општеприхваћена правила међународног права део су правног поретка Републике Србије. Потврђени међународни уговори не смеју бити у супротности са Уставом.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Чланом 198. Устава Републике Србије прописано је: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9D73FC" w:rsidRPr="002C38A4">
        <w:rPr>
          <w:sz w:val="23"/>
          <w:szCs w:val="23"/>
        </w:rPr>
        <w:t xml:space="preserve">Појединачни акти и радње државних органа, организација којима су поверена јавна овлашћења, органа аутономних покрајина и јединица локалне самоуправе, морају бити засновани на закону. </w:t>
      </w:r>
    </w:p>
    <w:p w:rsidR="009E44ED" w:rsidRPr="002C38A4" w:rsidRDefault="009E44ED" w:rsidP="009E44ED">
      <w:pPr>
        <w:spacing w:after="60"/>
        <w:jc w:val="both"/>
        <w:rPr>
          <w:bCs/>
          <w:sz w:val="23"/>
          <w:szCs w:val="23"/>
          <w:lang w:val="sr-Cyrl-CS"/>
        </w:rPr>
      </w:pPr>
      <w:r w:rsidRPr="002C38A4">
        <w:rPr>
          <w:sz w:val="23"/>
          <w:szCs w:val="23"/>
          <w:lang w:val="sr-Cyrl-CS"/>
        </w:rPr>
        <w:tab/>
      </w:r>
      <w:r w:rsidR="009D73FC" w:rsidRPr="002C38A4">
        <w:rPr>
          <w:sz w:val="23"/>
          <w:szCs w:val="23"/>
        </w:rPr>
        <w:t>Законитост коначних појединачних аката којима се одлучује о праву, обавези или на закону заснованом интересу подлеже преиспитивању пред судом у управном спору, ако у одређеном случају законом није предвиђена другачија судска заштита.</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bCs/>
          <w:sz w:val="23"/>
          <w:szCs w:val="23"/>
          <w:lang w:val="sr-Cyrl-CS"/>
        </w:rPr>
        <w:tab/>
      </w:r>
      <w:r w:rsidR="009D73FC" w:rsidRPr="002C38A4">
        <w:rPr>
          <w:sz w:val="23"/>
          <w:szCs w:val="23"/>
          <w:lang w:val="sr-Cyrl-CS"/>
        </w:rPr>
        <w:t xml:space="preserve">Одредба члана 8а Закона о планирању и изградњи </w:t>
      </w:r>
      <w:r w:rsidR="009D73FC" w:rsidRPr="002C38A4">
        <w:rPr>
          <w:rFonts w:eastAsia="Calibri"/>
          <w:color w:val="000000"/>
          <w:sz w:val="23"/>
          <w:szCs w:val="23"/>
          <w:lang w:val="sr-Cyrl-RS"/>
        </w:rPr>
        <w:t>(</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 72/09, 81/09 - исправка, 64/10 - УС, 24/11, 121/12, 42/13 - УС, 50/13 - УС, 98/13 - УС, 132/14, 145/14, 83/18, 31/19, 37/19 - др. закон, 9/20 и 52/21)</w:t>
      </w:r>
      <w:r w:rsidR="009D73FC" w:rsidRPr="002C38A4">
        <w:rPr>
          <w:sz w:val="23"/>
          <w:szCs w:val="23"/>
          <w:lang w:val="sr-Cyrl-RS"/>
        </w:rPr>
        <w:t xml:space="preserve">, уведена је у правни систем Републике Србије </w:t>
      </w:r>
      <w:r w:rsidR="009D73FC" w:rsidRPr="002C38A4">
        <w:rPr>
          <w:sz w:val="23"/>
          <w:szCs w:val="23"/>
          <w:lang w:val="sr-Cyrl-CS"/>
        </w:rPr>
        <w:t>изменама и допунама Закона о планирању и изградњи („Службени гласник РС</w:t>
      </w:r>
      <w:r w:rsidR="009D73FC" w:rsidRPr="002C38A4">
        <w:rPr>
          <w:bCs/>
          <w:sz w:val="23"/>
          <w:szCs w:val="23"/>
          <w:lang w:val="sr-Cyrl-CS"/>
        </w:rPr>
        <w:t>”, број</w:t>
      </w:r>
      <w:r w:rsidR="009D73FC" w:rsidRPr="002C38A4">
        <w:rPr>
          <w:sz w:val="23"/>
          <w:szCs w:val="23"/>
          <w:lang w:val="sr-Cyrl-CS"/>
        </w:rPr>
        <w:t xml:space="preserve"> 132/14) од 9. децембра 2014. године, а истом је прописана обавеза размене докумената и поднесака у обједињеној процедури електронским путем, а ступила је на правну снагу 1. јануара 2016. године.</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 xml:space="preserve">Од 1. јануара 2016. године, сви поступци у поступку изградње објеката (издавање локацијских услова; издавање грађевинске дозволе; пријава радова; издавање употребне дозволе; прибављање услова за пројектовање, односно прикључење објеката на инфраструктурну мрежу;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дозволе и употребне дозволе, као и обезбеђење услова за прикључење на инфраструктурну мрежу и упис права својине на изграђеном објекту и за утврђивање кућног броја) воде се у обједињеној процедури, електронским путем.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 xml:space="preserve">Примена ових одредаба, што је показала досадашња анализа која је била и предмет извештаја Министарства грађевинарства, саобраћаја и инфраструктуре достављених Влади, показала је позитивне ефекте одмах након увођења. Систем за електронско издавање аката у обједињеној процедури несметано функционише на целој територији Републике Србије. Ефекти реформе и увођења система Централне евиденције обједињених процедура најбоље се огледају  у константном тренду раста броја издатих аката из области грађења. Поређења ради, у 2012. години издато је 7.267 грађевинских дозвола, а у 2020. години 24.624 електронске грађевинске дозволе (што је четири пута више у односу на период пре увођења спровођења обједињене процедуре електронским путем). У 2020. години, издато је 15.609 локацијских услова и 5.278 употребних дозвола. Увођењем обједињене процедуре и система подношења и издавања аката у електронској форми, убрзана је и учињена ефикаснијом целокупна процедура од момента издавања локацијских услова који су први корак у поступку изградње објекта, до уписа изграђеног објекта у катастру непокретности. Умањени су и трошкови, с обзиром да се раније целокупна техничка документација сачињавала у папирној форми, а имајући у виду да у пракси техничка документација има и по неколико стотина страна и да се сваки технички документ мора сачинити у најмање три примерка за потребе инвеститора, извођача радова, као и надлежног органа, за подносиоце захтева је економски повољније да документа сачињавају у електронској форми уместо да стотине, а понекад и хиљаде страница документације штампају и затим физички подносе надлежним органима. </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9D73FC" w:rsidRPr="002C38A4">
        <w:rPr>
          <w:sz w:val="23"/>
          <w:szCs w:val="23"/>
          <w:lang w:val="sr-Cyrl-CS"/>
        </w:rPr>
        <w:t>За подношење захтева и потписивање аката у обједињеној процедури потребно да подносилац, односно лице које је овлашћено има квалификовани електронски сертификат, према подацима доступним на интернет страници Привредне коморе Србије односно ЈП „Пошта Србије</w:t>
      </w:r>
      <w:r w:rsidR="009D73FC" w:rsidRPr="002C38A4">
        <w:rPr>
          <w:sz w:val="23"/>
          <w:szCs w:val="23"/>
          <w:lang w:val="ru-RU"/>
        </w:rPr>
        <w:t>”</w:t>
      </w:r>
      <w:r w:rsidR="009D73FC" w:rsidRPr="002C38A4">
        <w:rPr>
          <w:sz w:val="23"/>
          <w:szCs w:val="23"/>
          <w:lang w:val="sr-Cyrl-CS"/>
        </w:rPr>
        <w:t>, Београд које су међу овлашћеним институцијама за издавање квалификованог електронског серитфиката, трошкови издавања електронског серитификата, крећу се између 3.000 и 5.000 динара. Квалификовани електронски сертификат се може користити у свим поступцима који се воде у електронској управи, не само за подношење захтева у обједињеној процедури.</w:t>
      </w:r>
    </w:p>
    <w:p w:rsidR="009E44ED" w:rsidRPr="002C38A4" w:rsidRDefault="009E44ED" w:rsidP="009E44ED">
      <w:pPr>
        <w:spacing w:after="60"/>
        <w:jc w:val="both"/>
        <w:rPr>
          <w:sz w:val="23"/>
          <w:szCs w:val="23"/>
          <w:lang w:val="sr-Cyrl-RS"/>
        </w:rPr>
      </w:pPr>
      <w:r w:rsidRPr="002C38A4">
        <w:rPr>
          <w:sz w:val="23"/>
          <w:szCs w:val="23"/>
          <w:lang w:val="sr-Cyrl-CS"/>
        </w:rPr>
        <w:tab/>
      </w:r>
      <w:r w:rsidR="009D73FC" w:rsidRPr="002C38A4">
        <w:rPr>
          <w:sz w:val="23"/>
          <w:szCs w:val="23"/>
          <w:lang w:val="sr-Cyrl-CS"/>
        </w:rPr>
        <w:t xml:space="preserve">Имајући у виду да свако лице може захтевати издавање квалификованог електронског сертификата, одредба члана 8а Закона о планирању и изградњи </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 72/09, 81/09 - исправка, 64/10 - УС, 24/11, 121/12, 42/13 - УС, 50/13 - УС, 98/13 - УС, 132/14, 145/14, 83/18, 31/19, 37/19 - др. закон, 9/20 и 52/21)</w:t>
      </w:r>
      <w:r w:rsidR="009D73FC" w:rsidRPr="002C38A4">
        <w:rPr>
          <w:sz w:val="23"/>
          <w:szCs w:val="23"/>
          <w:lang w:val="sr-Cyrl-RS"/>
        </w:rPr>
        <w:t>, указујемо да наведена одредба није у супротности са Уставом Републике Србије.</w:t>
      </w:r>
    </w:p>
    <w:p w:rsidR="009E44ED" w:rsidRPr="002C38A4" w:rsidRDefault="009E44ED" w:rsidP="009E44ED">
      <w:pPr>
        <w:spacing w:after="60"/>
        <w:jc w:val="both"/>
        <w:rPr>
          <w:sz w:val="23"/>
          <w:szCs w:val="23"/>
          <w:lang w:val="sr-Cyrl-CS"/>
        </w:rPr>
      </w:pPr>
      <w:r w:rsidRPr="002C38A4">
        <w:rPr>
          <w:sz w:val="23"/>
          <w:szCs w:val="23"/>
          <w:lang w:val="sr-Cyrl-RS"/>
        </w:rPr>
        <w:tab/>
      </w:r>
      <w:r w:rsidR="009D73FC" w:rsidRPr="002C38A4">
        <w:rPr>
          <w:sz w:val="23"/>
          <w:szCs w:val="23"/>
          <w:lang w:val="sr-Cyrl-RS"/>
        </w:rPr>
        <w:t xml:space="preserve">Одредбом члана </w:t>
      </w:r>
      <w:r w:rsidR="009D73FC" w:rsidRPr="002C38A4">
        <w:rPr>
          <w:rFonts w:eastAsia="Calibri"/>
          <w:color w:val="000000"/>
          <w:sz w:val="23"/>
          <w:szCs w:val="23"/>
          <w:lang w:val="sr-Cyrl-RS"/>
        </w:rPr>
        <w:t>134.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број 132/14) и одредбом члана 109. Закона о изменама и допунама Закона о планирању и изградњи (</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Службени гласник РС</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број 83/18), прописано је да се </w:t>
      </w:r>
      <w:r w:rsidR="009D73FC" w:rsidRPr="002C38A4">
        <w:rPr>
          <w:sz w:val="23"/>
          <w:szCs w:val="23"/>
          <w:lang w:val="sr-Cyrl-RS"/>
        </w:rPr>
        <w:t>о</w:t>
      </w:r>
      <w:r w:rsidR="009D73FC" w:rsidRPr="002C38A4">
        <w:rPr>
          <w:sz w:val="23"/>
          <w:szCs w:val="23"/>
        </w:rPr>
        <w:t>дредбе других закона којима се на другачији начин уређују питања која су предмет уређивања овог закона неће примењивати, осим закона и прописа којима се уређује заштита животне средине</w:t>
      </w:r>
      <w:r w:rsidR="009D73FC" w:rsidRPr="002C38A4">
        <w:rPr>
          <w:sz w:val="23"/>
          <w:szCs w:val="23"/>
          <w:lang w:val="sr-Cyrl-RS"/>
        </w:rPr>
        <w:t xml:space="preserve">. </w:t>
      </w:r>
      <w:r w:rsidR="009D73FC" w:rsidRPr="002C38A4">
        <w:rPr>
          <w:sz w:val="23"/>
          <w:szCs w:val="23"/>
          <w:lang w:val="sr-Cyrl-CS"/>
        </w:rPr>
        <w:t>С тим у вези указујемо да се наведеним одредбама не задире се област материје коју уређују посебни закони.</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Чланом 1. Закона о планирању и изградњи прописано је да се о</w:t>
      </w:r>
      <w:r w:rsidR="009D73FC" w:rsidRPr="002C38A4">
        <w:rPr>
          <w:sz w:val="23"/>
          <w:szCs w:val="23"/>
        </w:rPr>
        <w:t>вим законом уређују: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w:t>
      </w:r>
      <w:r w:rsidR="009D73FC" w:rsidRPr="002C38A4">
        <w:rPr>
          <w:sz w:val="23"/>
          <w:szCs w:val="23"/>
          <w:lang w:val="sr-Cyrl-RS"/>
        </w:rPr>
        <w:t xml:space="preserve"> </w:t>
      </w:r>
      <w:r w:rsidR="009D73FC" w:rsidRPr="002C38A4">
        <w:rPr>
          <w:sz w:val="23"/>
          <w:szCs w:val="23"/>
        </w:rPr>
        <w:t xml:space="preserve">уређивање и коришћење грађевинског земљишта и за изградњу објеката </w:t>
      </w:r>
      <w:r w:rsidR="009D73FC" w:rsidRPr="002C38A4">
        <w:rPr>
          <w:sz w:val="23"/>
          <w:szCs w:val="23"/>
          <w:lang w:val="sr-Cyrl-RS"/>
        </w:rPr>
        <w:t>(став 1) и</w:t>
      </w:r>
      <w:r w:rsidR="009D73FC" w:rsidRPr="002C38A4">
        <w:rPr>
          <w:sz w:val="23"/>
          <w:szCs w:val="23"/>
        </w:rPr>
        <w:t xml:space="preserve"> да се </w:t>
      </w:r>
      <w:r w:rsidR="009D73FC" w:rsidRPr="002C38A4">
        <w:rPr>
          <w:sz w:val="23"/>
          <w:szCs w:val="23"/>
          <w:lang w:val="sr-Cyrl-CS"/>
        </w:rPr>
        <w:t>о</w:t>
      </w:r>
      <w:r w:rsidR="009D73FC" w:rsidRPr="002C38A4">
        <w:rPr>
          <w:sz w:val="23"/>
          <w:szCs w:val="23"/>
        </w:rPr>
        <w:t>дредбе овог закона не односе на планирање и уређење простора, односно изградњу и уклањање објеката који се у смислу закона којим се уређује одбрана сматрају војним комплексима, односно војним објектима, као и на изградњу објеката који се у смислу закона којим се уређује рударство сматрају рударским објектима, постројењима и уређајима</w:t>
      </w:r>
      <w:r w:rsidR="009D73FC" w:rsidRPr="002C38A4">
        <w:rPr>
          <w:sz w:val="23"/>
          <w:szCs w:val="23"/>
          <w:lang w:val="sr-Cyrl-CS"/>
        </w:rPr>
        <w:t xml:space="preserve"> (став 2).</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Latn-CS"/>
        </w:rPr>
        <w:t>O</w:t>
      </w:r>
      <w:r w:rsidR="009D73FC" w:rsidRPr="002C38A4">
        <w:rPr>
          <w:sz w:val="23"/>
          <w:szCs w:val="23"/>
          <w:lang w:val="sr-Cyrl-CS"/>
        </w:rPr>
        <w:t>дредбама чл. 14-23. Закона о планирању и изградњи, које уређују област просторног планирања, прописана је садржина планских докумената и њихови саставни делови, односно правила уређења и грађења (између осталих  и услови заштите културних добара).</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Законом о планирању и изградњи је прописана обавеза прибављања локацијских услова претходно изградњи објекта, односно извођењу радова. Члан 53а став 1. Закона о планирању и изградњи прописује да 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овим законом и издају се за катастарску парцелу која испуњава услове за грађевинску парцелу. Члан 54. став 1. Закона о планирању и изградњи прописује да ако плански документ, односно сепарат, не садржи могућности, ограничења и услове за изградњу објеката,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услове по захтеву надлежног органа доставе у року од 15 дана од дана пријема захтева. Одредбом члана 53а став 8. Закона о планирању и изградњи, прописан је  изузетак да и</w:t>
      </w:r>
      <w:r w:rsidR="009D73FC" w:rsidRPr="002C38A4">
        <w:rPr>
          <w:sz w:val="23"/>
          <w:szCs w:val="23"/>
        </w:rPr>
        <w:t xml:space="preserve">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w:t>
      </w:r>
      <w:r w:rsidR="009D73FC" w:rsidRPr="002C38A4">
        <w:rPr>
          <w:sz w:val="23"/>
          <w:szCs w:val="23"/>
        </w:rPr>
        <w:lastRenderedPageBreak/>
        <w:t>капацитети и функционалност постојећих прикључака на инфраструктурну мрежу, осим ако је овим законом или прописом којим се уређују локацијски услови прописано другачије.</w:t>
      </w:r>
      <w:r w:rsidRPr="002C38A4">
        <w:rPr>
          <w:sz w:val="23"/>
          <w:szCs w:val="23"/>
          <w:lang w:val="sr-Cyrl-CS"/>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 xml:space="preserve">У складу са одредбама Закона о планирању и изградњи, предвиђено је да Плански документ садржи правила уређења и грађења, односно све услове за катастарску парцелу на којој се гради, односно изводе радови, које издају органи односно организације у складу са одредбама других закона (нпр. заштита културних добара, заштите животне средине, енергетски капацитети и постојећи енергетски објекти, путеви и сл.). Локацијски услови, који су  </w:t>
      </w:r>
      <w:r w:rsidR="009D73FC" w:rsidRPr="002C38A4">
        <w:rPr>
          <w:sz w:val="23"/>
          <w:szCs w:val="23"/>
          <w:lang w:val="sr-Cyrl-RS"/>
        </w:rPr>
        <w:t xml:space="preserve">услов без кога се не може приступити </w:t>
      </w:r>
      <w:r w:rsidR="009D73FC" w:rsidRPr="002C38A4">
        <w:rPr>
          <w:sz w:val="23"/>
          <w:szCs w:val="23"/>
          <w:lang w:val="sr-Cyrl-CS"/>
        </w:rPr>
        <w:t xml:space="preserve">изградњи објеката, односно извођењу радова, осим у ситуацијама које су изричито прописане законом, доносе се на основу планског документа, а уколико плански документ не садржи све услове за пројектовање односно изградњу објеката, надлежни органи су дужни да исте прибаве у складу са одредбама Закона о планирању и изградњи од надлежних ималаца јавних овлашћења. Применом услова из планског документа, односно (уколико плански документ не садржи све услове) услова ималаца јавних овлашћења обезбеђује се примена других закона у делу који се односи на изградњу објеката.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CS"/>
        </w:rPr>
        <w:t>У вези са наведеним, указујемо да је одредбама Закона о планирању и изградњи на системски начин уређена област планирања и уређења простора односно изградње објеката, односно да се одредбом члана 134. Закона о изменама и допунама Закона о планирању и изградњи (</w:t>
      </w:r>
      <w:r w:rsidR="009D73FC" w:rsidRPr="002C38A4">
        <w:rPr>
          <w:bCs/>
          <w:sz w:val="23"/>
          <w:szCs w:val="23"/>
          <w:lang w:val="sr-Cyrl-CS"/>
        </w:rPr>
        <w:t>„</w:t>
      </w:r>
      <w:r w:rsidR="009D73FC" w:rsidRPr="002C38A4">
        <w:rPr>
          <w:sz w:val="23"/>
          <w:szCs w:val="23"/>
          <w:lang w:val="sr-Cyrl-CS"/>
        </w:rPr>
        <w:t>Службени гласник РС</w:t>
      </w:r>
      <w:r w:rsidR="009D73FC" w:rsidRPr="002C38A4">
        <w:rPr>
          <w:bCs/>
          <w:sz w:val="23"/>
          <w:szCs w:val="23"/>
          <w:lang w:val="sr-Cyrl-CS"/>
        </w:rPr>
        <w:t>”</w:t>
      </w:r>
      <w:r w:rsidR="009D73FC" w:rsidRPr="002C38A4">
        <w:rPr>
          <w:sz w:val="23"/>
          <w:szCs w:val="23"/>
          <w:lang w:val="sr-Cyrl-CS"/>
        </w:rPr>
        <w:t>, број 132/14) и одредбом члана 109. Закона о изменама и допунама Закона о планирању и изградњи (</w:t>
      </w:r>
      <w:r w:rsidR="009D73FC" w:rsidRPr="002C38A4">
        <w:rPr>
          <w:bCs/>
          <w:sz w:val="23"/>
          <w:szCs w:val="23"/>
          <w:lang w:val="sr-Cyrl-CS"/>
        </w:rPr>
        <w:t>„</w:t>
      </w:r>
      <w:r w:rsidR="009D73FC" w:rsidRPr="002C38A4">
        <w:rPr>
          <w:sz w:val="23"/>
          <w:szCs w:val="23"/>
          <w:lang w:val="sr-Cyrl-CS"/>
        </w:rPr>
        <w:t>Службени гласник РС</w:t>
      </w:r>
      <w:r w:rsidR="009D73FC" w:rsidRPr="002C38A4">
        <w:rPr>
          <w:bCs/>
          <w:sz w:val="23"/>
          <w:szCs w:val="23"/>
          <w:lang w:val="sr-Cyrl-CS"/>
        </w:rPr>
        <w:t>”</w:t>
      </w:r>
      <w:r w:rsidR="009D73FC" w:rsidRPr="002C38A4">
        <w:rPr>
          <w:sz w:val="23"/>
          <w:szCs w:val="23"/>
          <w:lang w:val="sr-Cyrl-CS"/>
        </w:rPr>
        <w:t xml:space="preserve">, број 83/18), а </w:t>
      </w:r>
      <w:r w:rsidR="009D73FC" w:rsidRPr="002C38A4">
        <w:rPr>
          <w:sz w:val="23"/>
          <w:szCs w:val="23"/>
          <w:lang w:val="sr-Cyrl-RS"/>
        </w:rPr>
        <w:t>у складу са уставним начелом јединства правног поретка,</w:t>
      </w:r>
      <w:r w:rsidR="009D73FC" w:rsidRPr="002C38A4">
        <w:rPr>
          <w:sz w:val="23"/>
          <w:szCs w:val="23"/>
          <w:lang w:val="sr-Cyrl-CS"/>
        </w:rPr>
        <w:t xml:space="preserve"> не прописује могућност да се на другачији начин посебним законом уреде иста питања која су предмет уређивања Закона о планирању и изградњи.</w:t>
      </w:r>
    </w:p>
    <w:p w:rsidR="009E44ED" w:rsidRPr="002C38A4" w:rsidRDefault="009E44ED" w:rsidP="009E44ED">
      <w:pPr>
        <w:spacing w:after="120"/>
        <w:jc w:val="both"/>
        <w:rPr>
          <w:sz w:val="23"/>
          <w:szCs w:val="23"/>
          <w:lang w:val="sr-Cyrl-CS"/>
        </w:rPr>
      </w:pPr>
      <w:r w:rsidRPr="002C38A4">
        <w:rPr>
          <w:sz w:val="23"/>
          <w:szCs w:val="23"/>
          <w:lang w:val="sr-Cyrl-CS"/>
        </w:rPr>
        <w:tab/>
      </w:r>
      <w:r w:rsidR="009D73FC" w:rsidRPr="002C38A4">
        <w:rPr>
          <w:sz w:val="23"/>
          <w:szCs w:val="23"/>
          <w:lang w:val="sr-Cyrl-RS"/>
        </w:rPr>
        <w:t xml:space="preserve">Из наведеног произлази да </w:t>
      </w:r>
      <w:r w:rsidR="009D73FC" w:rsidRPr="002C38A4">
        <w:rPr>
          <w:sz w:val="23"/>
          <w:szCs w:val="23"/>
          <w:lang w:val="sr-Cyrl-CS"/>
        </w:rPr>
        <w:t>члан 134. Закона о изменама и допунама Закона о планирању и изградњи (</w:t>
      </w:r>
      <w:r w:rsidR="009D73FC" w:rsidRPr="002C38A4">
        <w:rPr>
          <w:bCs/>
          <w:sz w:val="23"/>
          <w:szCs w:val="23"/>
          <w:lang w:val="sr-Cyrl-CS"/>
        </w:rPr>
        <w:t>„</w:t>
      </w:r>
      <w:r w:rsidR="009D73FC" w:rsidRPr="002C38A4">
        <w:rPr>
          <w:sz w:val="23"/>
          <w:szCs w:val="23"/>
          <w:lang w:val="sr-Cyrl-CS"/>
        </w:rPr>
        <w:t>Службени гласник РС</w:t>
      </w:r>
      <w:r w:rsidR="009D73FC" w:rsidRPr="002C38A4">
        <w:rPr>
          <w:bCs/>
          <w:sz w:val="23"/>
          <w:szCs w:val="23"/>
          <w:lang w:val="sr-Cyrl-CS"/>
        </w:rPr>
        <w:t>”</w:t>
      </w:r>
      <w:r w:rsidR="009D73FC" w:rsidRPr="002C38A4">
        <w:rPr>
          <w:sz w:val="23"/>
          <w:szCs w:val="23"/>
          <w:lang w:val="sr-Cyrl-CS"/>
        </w:rPr>
        <w:t>, број 132/14) и члан 109. Закона о изменама и допунама Закона о планирању и изградњи (</w:t>
      </w:r>
      <w:r w:rsidR="009D73FC" w:rsidRPr="002C38A4">
        <w:rPr>
          <w:bCs/>
          <w:sz w:val="23"/>
          <w:szCs w:val="23"/>
          <w:lang w:val="sr-Cyrl-CS"/>
        </w:rPr>
        <w:t>„</w:t>
      </w:r>
      <w:r w:rsidR="009D73FC" w:rsidRPr="002C38A4">
        <w:rPr>
          <w:sz w:val="23"/>
          <w:szCs w:val="23"/>
          <w:lang w:val="sr-Cyrl-CS"/>
        </w:rPr>
        <w:t>Службени гласник РС</w:t>
      </w:r>
      <w:r w:rsidR="009D73FC" w:rsidRPr="002C38A4">
        <w:rPr>
          <w:bCs/>
          <w:sz w:val="23"/>
          <w:szCs w:val="23"/>
          <w:lang w:val="sr-Cyrl-CS"/>
        </w:rPr>
        <w:t>”</w:t>
      </w:r>
      <w:r w:rsidR="009D73FC" w:rsidRPr="002C38A4">
        <w:rPr>
          <w:sz w:val="23"/>
          <w:szCs w:val="23"/>
          <w:lang w:val="sr-Cyrl-CS"/>
        </w:rPr>
        <w:t>, број 83/18), нису у супротности са цитираним одредбама Устава Републике Србије, као ни у супротности са цитираном одредбом Закона о планирању и изградњи.</w:t>
      </w:r>
    </w:p>
    <w:p w:rsidR="009E44ED" w:rsidRDefault="009E44ED" w:rsidP="00A54CA2">
      <w:pPr>
        <w:spacing w:after="60"/>
        <w:jc w:val="both"/>
        <w:rPr>
          <w:sz w:val="23"/>
          <w:szCs w:val="23"/>
          <w:lang w:val="ru-RU"/>
        </w:rPr>
      </w:pPr>
      <w:r w:rsidRPr="002C38A4">
        <w:rPr>
          <w:sz w:val="23"/>
          <w:szCs w:val="23"/>
          <w:lang w:val="sr-Cyrl-CS"/>
        </w:rPr>
        <w:tab/>
      </w:r>
      <w:r w:rsidR="009D73FC" w:rsidRPr="002C38A4">
        <w:rPr>
          <w:sz w:val="23"/>
          <w:szCs w:val="23"/>
          <w:lang w:val="sr-Cyrl-CS"/>
        </w:rPr>
        <w:t xml:space="preserve">Имајући у виду напред изнето </w:t>
      </w:r>
      <w:r w:rsidRPr="002C38A4">
        <w:rPr>
          <w:sz w:val="23"/>
          <w:szCs w:val="23"/>
          <w:lang w:val="sr-Cyrl-CS"/>
        </w:rPr>
        <w:t xml:space="preserve">Одбор </w:t>
      </w:r>
      <w:r w:rsidR="005907FC" w:rsidRPr="002C38A4">
        <w:rPr>
          <w:sz w:val="23"/>
          <w:szCs w:val="23"/>
          <w:lang w:val="sr-Cyrl-CS"/>
        </w:rPr>
        <w:t>је мишљења</w:t>
      </w:r>
      <w:r w:rsidR="00305E61" w:rsidRPr="002C38A4">
        <w:rPr>
          <w:sz w:val="23"/>
          <w:szCs w:val="23"/>
          <w:lang w:val="sr-Cyrl-CS"/>
        </w:rPr>
        <w:t xml:space="preserve"> да је поднета иницијатива неоснована.</w:t>
      </w:r>
      <w:r w:rsidR="00305E61" w:rsidRPr="002C38A4">
        <w:rPr>
          <w:sz w:val="23"/>
          <w:szCs w:val="23"/>
          <w:lang w:val="ru-RU"/>
        </w:rPr>
        <w:t xml:space="preserve"> </w:t>
      </w:r>
    </w:p>
    <w:p w:rsidR="002C38A4" w:rsidRDefault="002C38A4" w:rsidP="00A54CA2">
      <w:pPr>
        <w:spacing w:after="60"/>
        <w:jc w:val="both"/>
        <w:rPr>
          <w:sz w:val="23"/>
          <w:szCs w:val="23"/>
          <w:lang w:val="ru-RU"/>
        </w:rPr>
      </w:pPr>
    </w:p>
    <w:p w:rsidR="002C38A4" w:rsidRPr="002C38A4" w:rsidRDefault="002C38A4" w:rsidP="00A54CA2">
      <w:pPr>
        <w:spacing w:after="60"/>
        <w:jc w:val="both"/>
        <w:rPr>
          <w:bCs/>
          <w:sz w:val="23"/>
          <w:szCs w:val="23"/>
          <w:lang w:val="sr-Cyrl-RS"/>
        </w:rPr>
      </w:pPr>
    </w:p>
    <w:p w:rsidR="000B6EEF" w:rsidRPr="002C38A4" w:rsidRDefault="00DA0BF0" w:rsidP="009D73FC">
      <w:pPr>
        <w:pStyle w:val="BodyTextIndent3"/>
        <w:spacing w:after="0"/>
        <w:ind w:left="0"/>
        <w:jc w:val="both"/>
        <w:rPr>
          <w:sz w:val="23"/>
          <w:szCs w:val="23"/>
          <w:lang w:val="sr-Cyrl-RS"/>
        </w:rPr>
      </w:pP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t xml:space="preserve">      </w:t>
      </w:r>
      <w:r w:rsidR="005907FC" w:rsidRPr="002C38A4">
        <w:rPr>
          <w:sz w:val="23"/>
          <w:szCs w:val="23"/>
          <w:lang w:val="sr-Cyrl-RS"/>
        </w:rPr>
        <w:t xml:space="preserve">             </w:t>
      </w:r>
      <w:r w:rsidR="002C38A4">
        <w:rPr>
          <w:sz w:val="23"/>
          <w:szCs w:val="23"/>
          <w:lang w:val="en-US"/>
        </w:rPr>
        <w:t xml:space="preserve"> </w:t>
      </w:r>
      <w:r w:rsidR="005907FC" w:rsidRPr="002C38A4">
        <w:rPr>
          <w:sz w:val="23"/>
          <w:szCs w:val="23"/>
          <w:lang w:val="sr-Cyrl-RS"/>
        </w:rPr>
        <w:t xml:space="preserve">   </w:t>
      </w:r>
      <w:r w:rsidRPr="002C38A4">
        <w:rPr>
          <w:sz w:val="23"/>
          <w:szCs w:val="23"/>
          <w:lang w:val="sr-Cyrl-RS"/>
        </w:rPr>
        <w:t xml:space="preserve"> </w:t>
      </w:r>
      <w:r w:rsidR="005907FC" w:rsidRPr="002C38A4">
        <w:rPr>
          <w:sz w:val="23"/>
          <w:szCs w:val="23"/>
          <w:lang w:val="sr-Cyrl-RS"/>
        </w:rPr>
        <w:t>ПРЕДСЕДНИК</w:t>
      </w:r>
    </w:p>
    <w:p w:rsidR="005907FC" w:rsidRPr="002C38A4" w:rsidRDefault="005907FC" w:rsidP="009D73FC">
      <w:pPr>
        <w:pStyle w:val="BodyTextIndent3"/>
        <w:spacing w:after="0"/>
        <w:ind w:left="0"/>
        <w:jc w:val="both"/>
        <w:rPr>
          <w:sz w:val="23"/>
          <w:szCs w:val="23"/>
          <w:lang w:val="sr-Cyrl-RS"/>
        </w:rPr>
      </w:pPr>
    </w:p>
    <w:p w:rsidR="00DA0BF0" w:rsidRPr="002C38A4" w:rsidRDefault="005907FC" w:rsidP="009D73FC">
      <w:pPr>
        <w:pStyle w:val="BodyTextIndent3"/>
        <w:spacing w:after="0"/>
        <w:ind w:left="0"/>
        <w:jc w:val="both"/>
        <w:rPr>
          <w:sz w:val="23"/>
          <w:szCs w:val="23"/>
          <w:lang w:val="sr-Cyrl-RS"/>
        </w:rPr>
      </w:pP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t xml:space="preserve">  Јелена Жарић Ковачевић</w:t>
      </w:r>
      <w:r w:rsidR="00DA0BF0" w:rsidRPr="002C38A4">
        <w:rPr>
          <w:sz w:val="23"/>
          <w:szCs w:val="23"/>
          <w:lang w:val="sr-Cyrl-RS"/>
        </w:rPr>
        <w:tab/>
      </w:r>
      <w:r w:rsidR="00DA0BF0" w:rsidRPr="002C38A4">
        <w:rPr>
          <w:sz w:val="23"/>
          <w:szCs w:val="23"/>
          <w:lang w:val="sr-Cyrl-RS"/>
        </w:rPr>
        <w:tab/>
        <w:t xml:space="preserve">                  </w:t>
      </w:r>
    </w:p>
    <w:sectPr w:rsidR="00DA0BF0" w:rsidRPr="002C38A4" w:rsidSect="000B6EEF">
      <w:headerReference w:type="even" r:id="rId8"/>
      <w:headerReference w:type="defaul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57" w:rsidRDefault="005D5857" w:rsidP="000B6EEF">
      <w:r>
        <w:separator/>
      </w:r>
    </w:p>
  </w:endnote>
  <w:endnote w:type="continuationSeparator" w:id="0">
    <w:p w:rsidR="005D5857" w:rsidRDefault="005D5857"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57" w:rsidRDefault="005D5857" w:rsidP="000B6EEF">
      <w:r>
        <w:separator/>
      </w:r>
    </w:p>
  </w:footnote>
  <w:footnote w:type="continuationSeparator" w:id="0">
    <w:p w:rsidR="005D5857" w:rsidRDefault="005D5857"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C1A54">
      <w:rPr>
        <w:rStyle w:val="PageNumber"/>
        <w:noProof/>
      </w:rPr>
      <w:t>2</w:t>
    </w:r>
    <w:r>
      <w:rPr>
        <w:rStyle w:val="PageNumber"/>
      </w:rPr>
      <w:fldChar w:fldCharType="end"/>
    </w:r>
  </w:p>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52BF7"/>
    <w:rsid w:val="000624A1"/>
    <w:rsid w:val="00067E91"/>
    <w:rsid w:val="00072047"/>
    <w:rsid w:val="000819EC"/>
    <w:rsid w:val="000A1636"/>
    <w:rsid w:val="000A6595"/>
    <w:rsid w:val="000B51B6"/>
    <w:rsid w:val="000B6EEF"/>
    <w:rsid w:val="000C55B1"/>
    <w:rsid w:val="000F38A0"/>
    <w:rsid w:val="001605BA"/>
    <w:rsid w:val="001A7EE1"/>
    <w:rsid w:val="001B6DED"/>
    <w:rsid w:val="001F6A91"/>
    <w:rsid w:val="0022663B"/>
    <w:rsid w:val="00232C4C"/>
    <w:rsid w:val="002527FA"/>
    <w:rsid w:val="00260561"/>
    <w:rsid w:val="00284D33"/>
    <w:rsid w:val="0028657B"/>
    <w:rsid w:val="002C38A4"/>
    <w:rsid w:val="002D1134"/>
    <w:rsid w:val="002E44E8"/>
    <w:rsid w:val="00305E61"/>
    <w:rsid w:val="00372ED1"/>
    <w:rsid w:val="003C1A54"/>
    <w:rsid w:val="003E5881"/>
    <w:rsid w:val="003E7F7A"/>
    <w:rsid w:val="003F4F51"/>
    <w:rsid w:val="00415806"/>
    <w:rsid w:val="00426AFB"/>
    <w:rsid w:val="004665C8"/>
    <w:rsid w:val="00492252"/>
    <w:rsid w:val="00493A3F"/>
    <w:rsid w:val="004B0E2E"/>
    <w:rsid w:val="004E6D37"/>
    <w:rsid w:val="004F40A4"/>
    <w:rsid w:val="00502300"/>
    <w:rsid w:val="0050720B"/>
    <w:rsid w:val="00542698"/>
    <w:rsid w:val="005444CA"/>
    <w:rsid w:val="0056232C"/>
    <w:rsid w:val="005907FC"/>
    <w:rsid w:val="005A61F0"/>
    <w:rsid w:val="005B0A3F"/>
    <w:rsid w:val="005D5857"/>
    <w:rsid w:val="005E2117"/>
    <w:rsid w:val="005F7BE7"/>
    <w:rsid w:val="00642864"/>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02C9"/>
    <w:rsid w:val="00887E3F"/>
    <w:rsid w:val="00895020"/>
    <w:rsid w:val="008A51E6"/>
    <w:rsid w:val="008B0C52"/>
    <w:rsid w:val="00935BF3"/>
    <w:rsid w:val="009425BB"/>
    <w:rsid w:val="00953310"/>
    <w:rsid w:val="00957F76"/>
    <w:rsid w:val="009C10DB"/>
    <w:rsid w:val="009D332D"/>
    <w:rsid w:val="009D73FC"/>
    <w:rsid w:val="009E1004"/>
    <w:rsid w:val="009E44ED"/>
    <w:rsid w:val="009F1421"/>
    <w:rsid w:val="009F3376"/>
    <w:rsid w:val="009F3EF7"/>
    <w:rsid w:val="00A436C6"/>
    <w:rsid w:val="00A45774"/>
    <w:rsid w:val="00A524DB"/>
    <w:rsid w:val="00A54CA2"/>
    <w:rsid w:val="00A56964"/>
    <w:rsid w:val="00A927D4"/>
    <w:rsid w:val="00AB5F41"/>
    <w:rsid w:val="00AD1FB9"/>
    <w:rsid w:val="00AE0B2E"/>
    <w:rsid w:val="00AF0949"/>
    <w:rsid w:val="00AF497E"/>
    <w:rsid w:val="00B01CE8"/>
    <w:rsid w:val="00B20A69"/>
    <w:rsid w:val="00B218AB"/>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4218"/>
    <w:rsid w:val="00D4435C"/>
    <w:rsid w:val="00D60714"/>
    <w:rsid w:val="00D8501C"/>
    <w:rsid w:val="00D86C25"/>
    <w:rsid w:val="00D956EE"/>
    <w:rsid w:val="00DA0BF0"/>
    <w:rsid w:val="00DA7D31"/>
    <w:rsid w:val="00DE5434"/>
    <w:rsid w:val="00DE6D9F"/>
    <w:rsid w:val="00DF04C6"/>
    <w:rsid w:val="00E05F9A"/>
    <w:rsid w:val="00E14CAD"/>
    <w:rsid w:val="00E2783B"/>
    <w:rsid w:val="00E60BE3"/>
    <w:rsid w:val="00E90700"/>
    <w:rsid w:val="00E9202E"/>
    <w:rsid w:val="00EC5058"/>
    <w:rsid w:val="00ED43DA"/>
    <w:rsid w:val="00EE0265"/>
    <w:rsid w:val="00EE3B61"/>
    <w:rsid w:val="00F265E1"/>
    <w:rsid w:val="00F46A62"/>
    <w:rsid w:val="00F47353"/>
    <w:rsid w:val="00F569F6"/>
    <w:rsid w:val="00F64E6B"/>
    <w:rsid w:val="00F8559F"/>
    <w:rsid w:val="00FC6D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ADD3"/>
  <w15:docId w15:val="{D046C325-F5C4-4A8A-8392-930D064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 w:type="paragraph" w:customStyle="1" w:styleId="Normal2">
    <w:name w:val="Normal2"/>
    <w:basedOn w:val="Normal"/>
    <w:rsid w:val="009D73F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 w:id="2040011278">
      <w:bodyDiv w:val="1"/>
      <w:marLeft w:val="0"/>
      <w:marRight w:val="0"/>
      <w:marTop w:val="0"/>
      <w:marBottom w:val="0"/>
      <w:divBdr>
        <w:top w:val="none" w:sz="0" w:space="0" w:color="auto"/>
        <w:left w:val="none" w:sz="0" w:space="0" w:color="auto"/>
        <w:bottom w:val="none" w:sz="0" w:space="0" w:color="auto"/>
        <w:right w:val="none" w:sz="0" w:space="0" w:color="auto"/>
      </w:divBdr>
    </w:div>
    <w:div w:id="2112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2562-1169-46A7-8D67-04C08B4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Aleksandra Saso</cp:lastModifiedBy>
  <cp:revision>25</cp:revision>
  <cp:lastPrinted>2022-09-22T08:46:00Z</cp:lastPrinted>
  <dcterms:created xsi:type="dcterms:W3CDTF">2021-03-22T10:46:00Z</dcterms:created>
  <dcterms:modified xsi:type="dcterms:W3CDTF">2022-09-22T08:49:00Z</dcterms:modified>
</cp:coreProperties>
</file>